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A5FE6F">
      <w:pPr>
        <w:spacing w:before="156" w:beforeLines="50" w:after="156" w:afterLines="50" w:line="520" w:lineRule="exact"/>
        <w:jc w:val="center"/>
        <w:rPr>
          <w:b/>
          <w:sz w:val="32"/>
          <w:szCs w:val="32"/>
        </w:rPr>
      </w:pPr>
      <w:bookmarkStart w:id="9" w:name="_GoBack"/>
      <w:bookmarkEnd w:id="9"/>
    </w:p>
    <w:p w14:paraId="316D7009">
      <w:pPr>
        <w:spacing w:before="156" w:beforeLines="50" w:after="156" w:afterLines="50" w:line="520" w:lineRule="exact"/>
        <w:jc w:val="center"/>
        <w:rPr>
          <w:rFonts w:hint="eastAsia"/>
          <w:b/>
          <w:sz w:val="32"/>
          <w:szCs w:val="32"/>
        </w:rPr>
      </w:pPr>
      <w:r>
        <w:rPr>
          <w:rFonts w:hint="eastAsia"/>
          <w:b/>
          <w:sz w:val="32"/>
          <w:szCs w:val="32"/>
        </w:rPr>
        <w:t>山东龙大美食股份有限公司</w:t>
      </w:r>
    </w:p>
    <w:p w14:paraId="16398FC1">
      <w:pPr>
        <w:spacing w:before="156" w:beforeLines="50" w:after="156" w:afterLines="50" w:line="520" w:lineRule="exact"/>
        <w:jc w:val="center"/>
        <w:rPr>
          <w:rFonts w:hint="eastAsia"/>
          <w:b/>
          <w:sz w:val="32"/>
          <w:szCs w:val="32"/>
        </w:rPr>
      </w:pPr>
      <w:r>
        <w:rPr>
          <w:rFonts w:hint="eastAsia"/>
          <w:b/>
          <w:sz w:val="32"/>
          <w:szCs w:val="32"/>
        </w:rPr>
        <w:t>董事会议事规则</w:t>
      </w:r>
    </w:p>
    <w:p w14:paraId="4E8822D0">
      <w:pPr>
        <w:pStyle w:val="2"/>
        <w:keepNext w:val="0"/>
        <w:keepLines w:val="0"/>
        <w:spacing w:before="0" w:beforeLines="0"/>
        <w:rPr>
          <w:rFonts w:hint="eastAsia"/>
        </w:rPr>
      </w:pPr>
      <w:bookmarkStart w:id="0" w:name="_Toc207077958"/>
      <w:r>
        <w:rPr>
          <w:rFonts w:hint="eastAsia"/>
        </w:rPr>
        <w:t>第一章  总 则</w:t>
      </w:r>
      <w:bookmarkEnd w:id="0"/>
    </w:p>
    <w:p w14:paraId="764A27A1">
      <w:pPr>
        <w:spacing w:before="156" w:beforeLines="50" w:line="360" w:lineRule="auto"/>
        <w:rPr>
          <w:rFonts w:hint="eastAsia"/>
          <w:sz w:val="24"/>
        </w:rPr>
      </w:pPr>
      <w:r>
        <w:rPr>
          <w:rFonts w:hint="eastAsia"/>
          <w:kern w:val="20"/>
          <w:sz w:val="24"/>
        </w:rPr>
        <w:t xml:space="preserve">    第一条 </w:t>
      </w:r>
      <w:r>
        <w:rPr>
          <w:rFonts w:hint="eastAsia"/>
          <w:sz w:val="24"/>
        </w:rPr>
        <w:t xml:space="preserve"> 为明确公司董事会的职责权限，规范公司董事会的议事方式和决策程序，促使公司董事和董事会有效地履行其职责，提高公司董事会规范运作和科学决策水平，根据《中华人民共和国公司法》（以下简称“《公司法》”）《中华人民共和国证券法》（以下简称“《证券法》”）《上市公司治理准则》《深圳证券交易所股票上市规则》（以下简称《股票上市规则》）《深圳证券交易所上市公司自律监管指引第1号——主板上市公司规范运作》以及《山东龙大美食股份有限公司公司章程》（以下简称《公司章程》）等有关规定，制定本规则。</w:t>
      </w:r>
    </w:p>
    <w:p w14:paraId="19477CD4">
      <w:pPr>
        <w:pStyle w:val="2"/>
        <w:keepNext w:val="0"/>
        <w:keepLines w:val="0"/>
        <w:rPr>
          <w:rFonts w:hint="eastAsia"/>
        </w:rPr>
      </w:pPr>
      <w:bookmarkStart w:id="1" w:name="_Toc207077959"/>
      <w:r>
        <w:rPr>
          <w:rFonts w:hint="eastAsia"/>
        </w:rPr>
        <w:t>第二章</w:t>
      </w:r>
      <w:r>
        <w:t xml:space="preserve"> </w:t>
      </w:r>
      <w:r>
        <w:rPr>
          <w:rFonts w:hint="eastAsia"/>
        </w:rPr>
        <w:t xml:space="preserve"> 董事会的组成和职权</w:t>
      </w:r>
      <w:bookmarkEnd w:id="1"/>
    </w:p>
    <w:p w14:paraId="1D50C32A">
      <w:pPr>
        <w:spacing w:line="360" w:lineRule="auto"/>
        <w:ind w:firstLine="480" w:firstLineChars="200"/>
        <w:rPr>
          <w:sz w:val="24"/>
        </w:rPr>
      </w:pPr>
      <w:r>
        <w:rPr>
          <w:rFonts w:hint="eastAsia"/>
          <w:kern w:val="20"/>
          <w:sz w:val="24"/>
        </w:rPr>
        <w:t>第二条</w:t>
      </w:r>
      <w:r>
        <w:rPr>
          <w:rFonts w:hint="eastAsia"/>
          <w:sz w:val="24"/>
        </w:rPr>
        <w:t xml:space="preserve">  公司依法设立董事会，董事会对股东会负责。</w:t>
      </w:r>
    </w:p>
    <w:p w14:paraId="750AB195">
      <w:pPr>
        <w:spacing w:line="360" w:lineRule="auto"/>
        <w:ind w:firstLine="480" w:firstLineChars="200"/>
        <w:rPr>
          <w:rFonts w:hint="eastAsia"/>
          <w:sz w:val="24"/>
        </w:rPr>
      </w:pPr>
      <w:r>
        <w:rPr>
          <w:rFonts w:hint="eastAsia"/>
          <w:sz w:val="24"/>
        </w:rPr>
        <w:t>第三条  公司董事会由七名董事组成，其中</w:t>
      </w:r>
      <w:r>
        <w:rPr>
          <w:rFonts w:hint="eastAsia"/>
          <w:kern w:val="20"/>
          <w:sz w:val="24"/>
        </w:rPr>
        <w:t>独立董事</w:t>
      </w:r>
      <w:r>
        <w:rPr>
          <w:rFonts w:hint="eastAsia"/>
          <w:sz w:val="24"/>
        </w:rPr>
        <w:t>三</w:t>
      </w:r>
      <w:r>
        <w:rPr>
          <w:rFonts w:hint="eastAsia"/>
          <w:kern w:val="20"/>
          <w:sz w:val="24"/>
        </w:rPr>
        <w:t>名，设董事长一名</w:t>
      </w:r>
      <w:r>
        <w:rPr>
          <w:rFonts w:hint="eastAsia"/>
          <w:sz w:val="24"/>
        </w:rPr>
        <w:t>，由公司董事担任，董事长由董事会以全体董事的过半数选举产生和罢免。</w:t>
      </w:r>
    </w:p>
    <w:p w14:paraId="41A4389A">
      <w:pPr>
        <w:spacing w:line="360" w:lineRule="auto"/>
        <w:ind w:firstLine="480" w:firstLineChars="200"/>
        <w:rPr>
          <w:rFonts w:hint="eastAsia"/>
          <w:sz w:val="24"/>
        </w:rPr>
      </w:pPr>
      <w:r>
        <w:rPr>
          <w:rFonts w:hint="eastAsia"/>
          <w:bCs/>
          <w:sz w:val="24"/>
        </w:rPr>
        <w:t xml:space="preserve">第四条 </w:t>
      </w:r>
      <w:r>
        <w:rPr>
          <w:rFonts w:hint="eastAsia"/>
          <w:sz w:val="24"/>
        </w:rPr>
        <w:t xml:space="preserve"> 董事会应当在《公司法》、《公司章程》以及股东会授权范围内行使职权。</w:t>
      </w:r>
    </w:p>
    <w:p w14:paraId="6B258D3D">
      <w:pPr>
        <w:spacing w:line="360" w:lineRule="auto"/>
        <w:ind w:firstLine="480" w:firstLineChars="200"/>
        <w:rPr>
          <w:rFonts w:hint="eastAsia"/>
          <w:sz w:val="24"/>
        </w:rPr>
      </w:pPr>
      <w:r>
        <w:rPr>
          <w:rFonts w:hint="eastAsia"/>
          <w:sz w:val="24"/>
        </w:rPr>
        <w:t>第五条  董事会应当确定对外投资、收购出售资产、资产抵押、对外担保事项、委托理财、关联交易等的权限，建立严格的审查和决策程序；重大投资项目应当组织有关专家、专业人员进行评审，并报股东会批准。</w:t>
      </w:r>
    </w:p>
    <w:p w14:paraId="51446A1A">
      <w:pPr>
        <w:spacing w:line="360" w:lineRule="auto"/>
        <w:ind w:firstLine="480" w:firstLineChars="200"/>
        <w:rPr>
          <w:sz w:val="24"/>
        </w:rPr>
      </w:pPr>
      <w:r>
        <w:rPr>
          <w:rFonts w:hint="eastAsia"/>
          <w:sz w:val="24"/>
        </w:rPr>
        <w:t>（一）下列交易应当经董事会表决通过：</w:t>
      </w:r>
    </w:p>
    <w:p w14:paraId="7CF56294">
      <w:pPr>
        <w:spacing w:line="360" w:lineRule="auto"/>
        <w:ind w:firstLine="480" w:firstLineChars="200"/>
        <w:rPr>
          <w:sz w:val="24"/>
        </w:rPr>
      </w:pPr>
      <w:r>
        <w:rPr>
          <w:sz w:val="24"/>
        </w:rPr>
        <w:t>1</w:t>
      </w:r>
      <w:r>
        <w:rPr>
          <w:rFonts w:hint="eastAsia"/>
          <w:sz w:val="24"/>
        </w:rPr>
        <w:t>、交易涉及的资产总额占公司最近一期经审计总资产的</w:t>
      </w:r>
      <w:r>
        <w:rPr>
          <w:sz w:val="24"/>
        </w:rPr>
        <w:t>10%</w:t>
      </w:r>
      <w:r>
        <w:rPr>
          <w:rFonts w:hint="eastAsia"/>
          <w:sz w:val="24"/>
        </w:rPr>
        <w:t>以上，该交易涉及的资产总额同时存在账面值和评估值的，以较高者作为计算数据；</w:t>
      </w:r>
    </w:p>
    <w:p w14:paraId="3E980E78">
      <w:pPr>
        <w:spacing w:line="360" w:lineRule="auto"/>
        <w:ind w:firstLine="480" w:firstLineChars="200"/>
        <w:rPr>
          <w:sz w:val="24"/>
        </w:rPr>
      </w:pPr>
      <w:r>
        <w:rPr>
          <w:sz w:val="24"/>
        </w:rPr>
        <w:t>2</w:t>
      </w:r>
      <w:r>
        <w:rPr>
          <w:rFonts w:hint="eastAsia"/>
          <w:sz w:val="24"/>
        </w:rPr>
        <w:t>、交易标的（如股权）涉及的资产净额占上市公司最近一期经审计净资产的10%以上，且绝对金额超过一千万元，该交易涉及的资产净额同时存在账面值和评估值的，以较高者为准；</w:t>
      </w:r>
    </w:p>
    <w:p w14:paraId="40DA0BE9">
      <w:pPr>
        <w:spacing w:line="360" w:lineRule="auto"/>
        <w:ind w:firstLine="480" w:firstLineChars="200"/>
        <w:rPr>
          <w:sz w:val="24"/>
        </w:rPr>
      </w:pPr>
      <w:r>
        <w:rPr>
          <w:rFonts w:hint="eastAsia"/>
          <w:sz w:val="24"/>
        </w:rPr>
        <w:t>3、交易标的（如股权）在最近一个会计年度相关的营业收入占公司最近一个会计年度经审计营业收入的</w:t>
      </w:r>
      <w:r>
        <w:rPr>
          <w:sz w:val="24"/>
        </w:rPr>
        <w:t>10</w:t>
      </w:r>
      <w:r>
        <w:rPr>
          <w:rFonts w:hint="eastAsia"/>
          <w:sz w:val="24"/>
        </w:rPr>
        <w:t>％以上，且绝对金额超过一千万元；</w:t>
      </w:r>
    </w:p>
    <w:p w14:paraId="6692A653">
      <w:pPr>
        <w:spacing w:line="360" w:lineRule="auto"/>
        <w:ind w:firstLine="480" w:firstLineChars="200"/>
        <w:rPr>
          <w:sz w:val="24"/>
        </w:rPr>
      </w:pPr>
      <w:r>
        <w:rPr>
          <w:rFonts w:hint="eastAsia"/>
          <w:sz w:val="24"/>
        </w:rPr>
        <w:t>4、交易标的（如股权）在最近一个会计年度相关的净利润占公司最近一个会计年度经审计净利润的</w:t>
      </w:r>
      <w:r>
        <w:rPr>
          <w:sz w:val="24"/>
        </w:rPr>
        <w:t>10</w:t>
      </w:r>
      <w:r>
        <w:rPr>
          <w:rFonts w:hint="eastAsia"/>
          <w:sz w:val="24"/>
        </w:rPr>
        <w:t>％以上，且绝对金额超过一百万元；</w:t>
      </w:r>
    </w:p>
    <w:p w14:paraId="33DE3C68">
      <w:pPr>
        <w:spacing w:line="360" w:lineRule="auto"/>
        <w:ind w:firstLine="480" w:firstLineChars="200"/>
        <w:rPr>
          <w:bCs/>
          <w:sz w:val="24"/>
        </w:rPr>
      </w:pPr>
      <w:r>
        <w:rPr>
          <w:rFonts w:hint="eastAsia"/>
          <w:sz w:val="24"/>
        </w:rPr>
        <w:t>5、交易的成交金额（</w:t>
      </w:r>
      <w:r>
        <w:rPr>
          <w:rFonts w:hint="eastAsia"/>
          <w:bCs/>
          <w:sz w:val="24"/>
        </w:rPr>
        <w:t>含承担债务和费用）占公司最近一期经审计净资产的</w:t>
      </w:r>
      <w:r>
        <w:rPr>
          <w:bCs/>
          <w:sz w:val="24"/>
        </w:rPr>
        <w:t>10</w:t>
      </w:r>
      <w:r>
        <w:rPr>
          <w:rFonts w:hint="eastAsia"/>
          <w:bCs/>
          <w:sz w:val="24"/>
        </w:rPr>
        <w:t>％以上，且绝对金额超过一千万元；</w:t>
      </w:r>
    </w:p>
    <w:p w14:paraId="3DBF1BAB">
      <w:pPr>
        <w:spacing w:line="360" w:lineRule="auto"/>
        <w:ind w:firstLine="480"/>
        <w:rPr>
          <w:bCs/>
          <w:sz w:val="24"/>
        </w:rPr>
      </w:pPr>
      <w:r>
        <w:rPr>
          <w:rFonts w:hint="eastAsia"/>
          <w:bCs/>
          <w:sz w:val="24"/>
        </w:rPr>
        <w:t>6、交易产生的利润占公司最近一个会计年度经审计净利润的</w:t>
      </w:r>
      <w:r>
        <w:rPr>
          <w:bCs/>
          <w:sz w:val="24"/>
        </w:rPr>
        <w:t>10</w:t>
      </w:r>
      <w:r>
        <w:rPr>
          <w:rFonts w:hint="eastAsia"/>
          <w:bCs/>
          <w:sz w:val="24"/>
        </w:rPr>
        <w:t>％以上，且绝对金额超过一百万元。</w:t>
      </w:r>
    </w:p>
    <w:p w14:paraId="0BE54FF1">
      <w:pPr>
        <w:spacing w:line="360" w:lineRule="auto"/>
        <w:ind w:firstLine="480"/>
        <w:rPr>
          <w:bCs/>
          <w:sz w:val="24"/>
        </w:rPr>
      </w:pPr>
      <w:r>
        <w:rPr>
          <w:rFonts w:hint="eastAsia"/>
          <w:bCs/>
          <w:sz w:val="24"/>
        </w:rPr>
        <w:t>上述指标计算中涉及的数据如为负值，取其绝对值计算。</w:t>
      </w:r>
    </w:p>
    <w:p w14:paraId="690DA860">
      <w:pPr>
        <w:spacing w:line="360" w:lineRule="auto"/>
        <w:ind w:firstLine="480"/>
        <w:rPr>
          <w:sz w:val="24"/>
        </w:rPr>
      </w:pPr>
      <w:r>
        <w:rPr>
          <w:rFonts w:hint="eastAsia"/>
          <w:sz w:val="24"/>
        </w:rPr>
        <w:t>（二）公司拟进行达到下列标准之一的重大投资项目或交易时，董事会应当组织有关专家、专业人员进行评审，并报股东会批准：</w:t>
      </w:r>
    </w:p>
    <w:p w14:paraId="4C245756">
      <w:pPr>
        <w:spacing w:line="360" w:lineRule="auto"/>
        <w:ind w:firstLine="480"/>
        <w:rPr>
          <w:sz w:val="24"/>
        </w:rPr>
      </w:pPr>
      <w:r>
        <w:rPr>
          <w:sz w:val="24"/>
        </w:rPr>
        <w:t>1</w:t>
      </w:r>
      <w:r>
        <w:rPr>
          <w:rFonts w:hint="eastAsia"/>
          <w:sz w:val="24"/>
        </w:rPr>
        <w:t>、交易涉及的资产总额占公司最近一期经审计</w:t>
      </w:r>
      <w:r>
        <w:rPr>
          <w:rFonts w:hint="eastAsia"/>
          <w:bCs/>
          <w:sz w:val="24"/>
        </w:rPr>
        <w:t>总资产的</w:t>
      </w:r>
      <w:r>
        <w:rPr>
          <w:bCs/>
          <w:sz w:val="24"/>
        </w:rPr>
        <w:t>50%</w:t>
      </w:r>
      <w:r>
        <w:rPr>
          <w:rFonts w:hint="eastAsia"/>
          <w:bCs/>
          <w:sz w:val="24"/>
        </w:rPr>
        <w:t>以上</w:t>
      </w:r>
      <w:r>
        <w:rPr>
          <w:rFonts w:hint="eastAsia"/>
          <w:sz w:val="24"/>
        </w:rPr>
        <w:t>，该交易涉及的资产总额同时存在账面值和评估值的，以较高者作为计算数据；</w:t>
      </w:r>
    </w:p>
    <w:p w14:paraId="20804485">
      <w:pPr>
        <w:spacing w:line="360" w:lineRule="auto"/>
        <w:ind w:firstLine="480" w:firstLineChars="200"/>
        <w:rPr>
          <w:sz w:val="24"/>
        </w:rPr>
      </w:pPr>
      <w:r>
        <w:rPr>
          <w:sz w:val="24"/>
        </w:rPr>
        <w:t>2</w:t>
      </w:r>
      <w:r>
        <w:rPr>
          <w:rFonts w:hint="eastAsia"/>
          <w:sz w:val="24"/>
        </w:rPr>
        <w:t>、交易标的（如股权）涉及的资产净额占上市公司最近一期经审计净资产的50%以上，且绝对金额超过5000万元，该交易涉及的资产净额同时存在账面值和评估值的，以较高者为准；</w:t>
      </w:r>
    </w:p>
    <w:p w14:paraId="28711F5C">
      <w:pPr>
        <w:spacing w:line="360" w:lineRule="auto"/>
        <w:ind w:firstLine="480" w:firstLineChars="200"/>
        <w:rPr>
          <w:sz w:val="24"/>
        </w:rPr>
      </w:pPr>
      <w:r>
        <w:rPr>
          <w:rFonts w:hint="eastAsia"/>
          <w:sz w:val="24"/>
        </w:rPr>
        <w:t>3、交易标的（如股权）在最近一个会计年度相关的营业收入占公司最近一个会计年度经审计营业收入的</w:t>
      </w:r>
      <w:r>
        <w:rPr>
          <w:sz w:val="24"/>
        </w:rPr>
        <w:t>50</w:t>
      </w:r>
      <w:r>
        <w:rPr>
          <w:rFonts w:hint="eastAsia"/>
          <w:sz w:val="24"/>
        </w:rPr>
        <w:t>％以上，且绝对金额超过五千万元；</w:t>
      </w:r>
    </w:p>
    <w:p w14:paraId="5203C617">
      <w:pPr>
        <w:spacing w:line="360" w:lineRule="auto"/>
        <w:ind w:firstLine="480" w:firstLineChars="200"/>
        <w:rPr>
          <w:sz w:val="24"/>
        </w:rPr>
      </w:pPr>
      <w:r>
        <w:rPr>
          <w:rFonts w:hint="eastAsia"/>
          <w:sz w:val="24"/>
        </w:rPr>
        <w:t>4、交易标的（如股权）在最近一个会计年度相关的净利润占公司最近一个会计年度经审计净利润的</w:t>
      </w:r>
      <w:r>
        <w:rPr>
          <w:sz w:val="24"/>
        </w:rPr>
        <w:t>50</w:t>
      </w:r>
      <w:r>
        <w:rPr>
          <w:rFonts w:hint="eastAsia"/>
          <w:sz w:val="24"/>
        </w:rPr>
        <w:t>％以上，且绝对金额超过五百万元；</w:t>
      </w:r>
    </w:p>
    <w:p w14:paraId="0DF0F606">
      <w:pPr>
        <w:spacing w:line="360" w:lineRule="auto"/>
        <w:ind w:firstLine="480" w:firstLineChars="200"/>
        <w:rPr>
          <w:sz w:val="24"/>
        </w:rPr>
      </w:pPr>
      <w:r>
        <w:rPr>
          <w:rFonts w:hint="eastAsia"/>
          <w:sz w:val="24"/>
        </w:rPr>
        <w:t>5、交易的成交金额（含承担债务和费用）占公司最近一期经审计净资产的</w:t>
      </w:r>
      <w:r>
        <w:rPr>
          <w:sz w:val="24"/>
        </w:rPr>
        <w:t>50</w:t>
      </w:r>
      <w:r>
        <w:rPr>
          <w:rFonts w:hint="eastAsia"/>
          <w:sz w:val="24"/>
        </w:rPr>
        <w:t>％以上，且绝对金额超过五千万元；</w:t>
      </w:r>
    </w:p>
    <w:p w14:paraId="15240B54">
      <w:pPr>
        <w:spacing w:line="360" w:lineRule="auto"/>
        <w:ind w:firstLine="480" w:firstLineChars="200"/>
        <w:rPr>
          <w:sz w:val="24"/>
        </w:rPr>
      </w:pPr>
      <w:r>
        <w:rPr>
          <w:rFonts w:hint="eastAsia"/>
          <w:sz w:val="24"/>
        </w:rPr>
        <w:t>6、交易产生的利润占公司最近一个会计年度经审计净利润的</w:t>
      </w:r>
      <w:r>
        <w:rPr>
          <w:sz w:val="24"/>
        </w:rPr>
        <w:t>50</w:t>
      </w:r>
      <w:r>
        <w:rPr>
          <w:rFonts w:hint="eastAsia"/>
          <w:sz w:val="24"/>
        </w:rPr>
        <w:t>％以上，且绝对金额超过五百万元。</w:t>
      </w:r>
    </w:p>
    <w:p w14:paraId="0BB2C9D7">
      <w:pPr>
        <w:spacing w:line="360" w:lineRule="auto"/>
        <w:ind w:firstLine="480" w:firstLineChars="200"/>
        <w:rPr>
          <w:sz w:val="24"/>
        </w:rPr>
      </w:pPr>
      <w:r>
        <w:rPr>
          <w:rFonts w:hint="eastAsia"/>
          <w:sz w:val="24"/>
        </w:rPr>
        <w:t>上述指标计算中涉及的数据如为负值，取其绝对值计算。</w:t>
      </w:r>
    </w:p>
    <w:p w14:paraId="0875C410">
      <w:pPr>
        <w:spacing w:line="360" w:lineRule="auto"/>
        <w:ind w:firstLine="480" w:firstLineChars="200"/>
        <w:rPr>
          <w:rFonts w:hint="eastAsia"/>
          <w:sz w:val="24"/>
        </w:rPr>
      </w:pPr>
      <w:r>
        <w:rPr>
          <w:rFonts w:hint="eastAsia"/>
          <w:sz w:val="24"/>
        </w:rPr>
        <w:t>对属于《股票上市规则》所规定的事项，作出决定的具体权限应符合该规则的相关规定。</w:t>
      </w:r>
    </w:p>
    <w:p w14:paraId="4E14D142">
      <w:pPr>
        <w:pStyle w:val="2"/>
        <w:keepNext w:val="0"/>
        <w:keepLines w:val="0"/>
        <w:rPr>
          <w:rFonts w:hint="eastAsia"/>
        </w:rPr>
      </w:pPr>
      <w:bookmarkStart w:id="2" w:name="_Toc207077960"/>
      <w:r>
        <w:rPr>
          <w:rFonts w:hint="eastAsia"/>
        </w:rPr>
        <w:t>第三章  董事会组织机构</w:t>
      </w:r>
      <w:bookmarkEnd w:id="2"/>
    </w:p>
    <w:p w14:paraId="64348EB4">
      <w:pPr>
        <w:spacing w:line="360" w:lineRule="auto"/>
        <w:ind w:firstLine="480" w:firstLineChars="200"/>
        <w:rPr>
          <w:rFonts w:hint="eastAsia"/>
          <w:sz w:val="24"/>
        </w:rPr>
      </w:pPr>
      <w:r>
        <w:rPr>
          <w:rFonts w:hint="eastAsia"/>
          <w:sz w:val="24"/>
        </w:rPr>
        <w:t xml:space="preserve">第六条 </w:t>
      </w:r>
      <w:r>
        <w:rPr>
          <w:sz w:val="24"/>
        </w:rPr>
        <w:t xml:space="preserve"> </w:t>
      </w:r>
      <w:r>
        <w:rPr>
          <w:rFonts w:hint="eastAsia"/>
          <w:sz w:val="24"/>
        </w:rPr>
        <w:t>董事长不能履行职务或者不履行职务的，由半数以上董事共同推举一名董事履行职务。</w:t>
      </w:r>
    </w:p>
    <w:p w14:paraId="3CDB5401">
      <w:pPr>
        <w:spacing w:line="360" w:lineRule="auto"/>
        <w:ind w:firstLine="480" w:firstLineChars="200"/>
        <w:rPr>
          <w:sz w:val="24"/>
        </w:rPr>
      </w:pPr>
      <w:r>
        <w:rPr>
          <w:rFonts w:hint="eastAsia"/>
          <w:sz w:val="24"/>
        </w:rPr>
        <w:t xml:space="preserve">第七条 </w:t>
      </w:r>
      <w:r>
        <w:rPr>
          <w:sz w:val="24"/>
        </w:rPr>
        <w:t xml:space="preserve"> </w:t>
      </w:r>
      <w:r>
        <w:rPr>
          <w:rFonts w:hint="eastAsia"/>
          <w:sz w:val="24"/>
        </w:rPr>
        <w:t>公司设董事会秘书一名，负责公司股东会和董事会会议的筹备及文件保管、公司股东资料管理，办理信息披露事务、投资者关系工作等事宜。</w:t>
      </w:r>
    </w:p>
    <w:p w14:paraId="262AD864">
      <w:pPr>
        <w:spacing w:line="360" w:lineRule="auto"/>
        <w:ind w:firstLine="480" w:firstLineChars="200"/>
        <w:rPr>
          <w:rFonts w:hint="eastAsia"/>
          <w:sz w:val="24"/>
        </w:rPr>
      </w:pPr>
      <w:r>
        <w:rPr>
          <w:rFonts w:hint="eastAsia"/>
          <w:sz w:val="24"/>
        </w:rPr>
        <w:t>董事会秘书作为上市公司高级管理人员，为履行职责有权参加相关会议，查阅有关文件，了解公司的财务和经营等情况。董事会及其他高级管理人员应当支持董事会秘书的工作。任何机构及个人不得干预董事会秘书的正常履职行为。</w:t>
      </w:r>
    </w:p>
    <w:p w14:paraId="75EC2518">
      <w:pPr>
        <w:spacing w:line="360" w:lineRule="auto"/>
        <w:ind w:firstLine="480" w:firstLineChars="200"/>
        <w:rPr>
          <w:rFonts w:hint="eastAsia"/>
          <w:sz w:val="24"/>
        </w:rPr>
      </w:pPr>
      <w:r>
        <w:rPr>
          <w:rFonts w:hint="eastAsia"/>
          <w:sz w:val="24"/>
        </w:rPr>
        <w:t>第八条  董事会下设证券部，处理董事会日常事务。</w:t>
      </w:r>
    </w:p>
    <w:p w14:paraId="1FFB9F5A">
      <w:pPr>
        <w:spacing w:line="360" w:lineRule="auto"/>
        <w:ind w:firstLine="480" w:firstLineChars="200"/>
        <w:rPr>
          <w:rFonts w:hint="eastAsia"/>
          <w:sz w:val="24"/>
        </w:rPr>
      </w:pPr>
      <w:r>
        <w:rPr>
          <w:rFonts w:hint="eastAsia"/>
          <w:sz w:val="24"/>
        </w:rPr>
        <w:t>董事会秘书兼任证券部负责人，保管董事会印章。董事会秘书可以指定证券事务代表等有关人员协助其处理日常事务。</w:t>
      </w:r>
    </w:p>
    <w:p w14:paraId="03213CF4">
      <w:pPr>
        <w:spacing w:line="360" w:lineRule="auto"/>
        <w:ind w:firstLine="480" w:firstLineChars="200"/>
        <w:rPr>
          <w:sz w:val="24"/>
        </w:rPr>
      </w:pPr>
      <w:r>
        <w:rPr>
          <w:rFonts w:hint="eastAsia"/>
          <w:sz w:val="24"/>
        </w:rPr>
        <w:t>第九条</w:t>
      </w:r>
      <w:r>
        <w:rPr>
          <w:sz w:val="24"/>
        </w:rPr>
        <w:t xml:space="preserve">  </w:t>
      </w:r>
      <w:r>
        <w:rPr>
          <w:rFonts w:hint="eastAsia"/>
          <w:sz w:val="24"/>
        </w:rPr>
        <w:t>公司董事会根据股东会的有关决议设立战略、提名、审计、薪酬与考核四个专门委员会。</w:t>
      </w:r>
    </w:p>
    <w:p w14:paraId="57B3E6C0">
      <w:pPr>
        <w:spacing w:line="360" w:lineRule="auto"/>
        <w:ind w:firstLine="480" w:firstLineChars="200"/>
        <w:rPr>
          <w:rFonts w:hint="eastAsia"/>
          <w:sz w:val="24"/>
        </w:rPr>
      </w:pPr>
      <w:r>
        <w:rPr>
          <w:rFonts w:hint="eastAsia"/>
          <w:sz w:val="24"/>
        </w:rPr>
        <w:t>董事会专门委员会为董事会的专门工作机构，专门委员会对董事会负责，各专门委员会的提案提交董事会审议决定。</w:t>
      </w:r>
    </w:p>
    <w:p w14:paraId="70853E92">
      <w:pPr>
        <w:pStyle w:val="2"/>
        <w:keepNext w:val="0"/>
        <w:keepLines w:val="0"/>
        <w:rPr>
          <w:rFonts w:hint="eastAsia"/>
        </w:rPr>
      </w:pPr>
      <w:bookmarkStart w:id="3" w:name="_Toc207077963"/>
      <w:r>
        <w:rPr>
          <w:rFonts w:hint="eastAsia"/>
        </w:rPr>
        <w:t>第四章  董事会会议的召集</w:t>
      </w:r>
      <w:bookmarkEnd w:id="3"/>
    </w:p>
    <w:p w14:paraId="14CB72D5">
      <w:pPr>
        <w:spacing w:line="360" w:lineRule="auto"/>
        <w:ind w:firstLine="480" w:firstLineChars="200"/>
        <w:rPr>
          <w:rFonts w:hint="eastAsia"/>
          <w:sz w:val="24"/>
        </w:rPr>
      </w:pPr>
      <w:r>
        <w:rPr>
          <w:rFonts w:hint="eastAsia"/>
          <w:sz w:val="24"/>
        </w:rPr>
        <w:t xml:space="preserve">第十条 </w:t>
      </w:r>
      <w:r>
        <w:rPr>
          <w:sz w:val="24"/>
        </w:rPr>
        <w:t xml:space="preserve"> </w:t>
      </w:r>
      <w:r>
        <w:rPr>
          <w:rFonts w:hint="eastAsia"/>
          <w:sz w:val="24"/>
        </w:rPr>
        <w:t>董事会会议分为定期会议和临时会议。</w:t>
      </w:r>
    </w:p>
    <w:p w14:paraId="332E6302">
      <w:pPr>
        <w:spacing w:line="360" w:lineRule="auto"/>
        <w:ind w:firstLine="480" w:firstLineChars="200"/>
        <w:rPr>
          <w:rFonts w:hint="eastAsia"/>
          <w:sz w:val="24"/>
        </w:rPr>
      </w:pPr>
      <w:r>
        <w:rPr>
          <w:rFonts w:hint="eastAsia"/>
          <w:sz w:val="24"/>
        </w:rPr>
        <w:t>董事会每年至少应当召开两次定期会议。</w:t>
      </w:r>
    </w:p>
    <w:p w14:paraId="673F6ECB">
      <w:pPr>
        <w:spacing w:line="360" w:lineRule="auto"/>
        <w:ind w:firstLine="480" w:firstLineChars="200"/>
        <w:rPr>
          <w:rFonts w:hint="eastAsia"/>
          <w:sz w:val="24"/>
        </w:rPr>
      </w:pPr>
      <w:r>
        <w:rPr>
          <w:rFonts w:hint="eastAsia"/>
          <w:sz w:val="24"/>
        </w:rPr>
        <w:t>第十一条</w:t>
      </w:r>
      <w:r>
        <w:rPr>
          <w:sz w:val="24"/>
        </w:rPr>
        <w:t xml:space="preserve">  </w:t>
      </w:r>
      <w:r>
        <w:rPr>
          <w:rFonts w:hint="eastAsia"/>
          <w:sz w:val="24"/>
        </w:rPr>
        <w:t>有下列情形之一的，董事会应当召开临时会议：</w:t>
      </w:r>
    </w:p>
    <w:p w14:paraId="70A06D64">
      <w:pPr>
        <w:spacing w:line="360" w:lineRule="auto"/>
        <w:ind w:firstLine="480" w:firstLineChars="200"/>
        <w:rPr>
          <w:rFonts w:hint="eastAsia"/>
          <w:sz w:val="24"/>
        </w:rPr>
      </w:pPr>
      <w:r>
        <w:rPr>
          <w:rFonts w:hint="eastAsia"/>
          <w:sz w:val="24"/>
        </w:rPr>
        <w:t>（一）代表十分之一以上表决权的股东提议时；</w:t>
      </w:r>
    </w:p>
    <w:p w14:paraId="6B4FCF17">
      <w:pPr>
        <w:spacing w:line="360" w:lineRule="auto"/>
        <w:ind w:firstLine="480" w:firstLineChars="200"/>
        <w:rPr>
          <w:rFonts w:hint="eastAsia"/>
          <w:sz w:val="24"/>
        </w:rPr>
      </w:pPr>
      <w:r>
        <w:rPr>
          <w:rFonts w:hint="eastAsia"/>
          <w:sz w:val="24"/>
        </w:rPr>
        <w:t>（二）三分之一以上董事提议时；</w:t>
      </w:r>
    </w:p>
    <w:p w14:paraId="76A1E599">
      <w:pPr>
        <w:spacing w:line="360" w:lineRule="auto"/>
        <w:ind w:firstLine="480" w:firstLineChars="200"/>
        <w:rPr>
          <w:rFonts w:hint="eastAsia"/>
          <w:sz w:val="24"/>
        </w:rPr>
      </w:pPr>
      <w:r>
        <w:rPr>
          <w:rFonts w:hint="eastAsia"/>
          <w:sz w:val="24"/>
        </w:rPr>
        <w:t>（三）董事会审计委员会提议时；</w:t>
      </w:r>
    </w:p>
    <w:p w14:paraId="2E4F5DAC">
      <w:pPr>
        <w:spacing w:line="360" w:lineRule="auto"/>
        <w:ind w:firstLine="480" w:firstLineChars="200"/>
        <w:rPr>
          <w:sz w:val="24"/>
        </w:rPr>
      </w:pPr>
      <w:r>
        <w:rPr>
          <w:rFonts w:hint="eastAsia"/>
          <w:sz w:val="24"/>
        </w:rPr>
        <w:t>（四）过半数的独立董事提议时；</w:t>
      </w:r>
    </w:p>
    <w:p w14:paraId="5B3F4E0C">
      <w:pPr>
        <w:spacing w:line="360" w:lineRule="auto"/>
        <w:ind w:firstLine="480" w:firstLineChars="200"/>
        <w:rPr>
          <w:rFonts w:hint="eastAsia"/>
          <w:sz w:val="24"/>
        </w:rPr>
      </w:pPr>
      <w:r>
        <w:rPr>
          <w:rFonts w:hint="eastAsia"/>
          <w:sz w:val="24"/>
        </w:rPr>
        <w:t>（五）《公司章程》规定的其他情形。</w:t>
      </w:r>
    </w:p>
    <w:p w14:paraId="294FE28C">
      <w:pPr>
        <w:spacing w:line="360" w:lineRule="auto"/>
        <w:ind w:firstLine="480" w:firstLineChars="200"/>
        <w:rPr>
          <w:rFonts w:hint="eastAsia"/>
          <w:sz w:val="24"/>
        </w:rPr>
      </w:pPr>
      <w:r>
        <w:rPr>
          <w:rFonts w:hint="eastAsia"/>
          <w:sz w:val="24"/>
        </w:rPr>
        <w:t>第十二条  按照前条规定提议召开董事会临时会议的，应当通过证券部或者直接向董事长提交经提议人签字（盖章）的书面提议。书面提议中应当载明下列事项：</w:t>
      </w:r>
    </w:p>
    <w:p w14:paraId="1033FF33">
      <w:pPr>
        <w:spacing w:line="360" w:lineRule="auto"/>
        <w:ind w:firstLine="480" w:firstLineChars="200"/>
        <w:rPr>
          <w:rFonts w:hint="eastAsia"/>
          <w:sz w:val="24"/>
        </w:rPr>
      </w:pPr>
      <w:r>
        <w:rPr>
          <w:rFonts w:hint="eastAsia"/>
          <w:sz w:val="24"/>
        </w:rPr>
        <w:t>（一）提议人的姓名或者名称；</w:t>
      </w:r>
    </w:p>
    <w:p w14:paraId="08E86429">
      <w:pPr>
        <w:spacing w:line="360" w:lineRule="auto"/>
        <w:ind w:firstLine="480" w:firstLineChars="200"/>
        <w:rPr>
          <w:rFonts w:hint="eastAsia"/>
          <w:sz w:val="24"/>
        </w:rPr>
      </w:pPr>
      <w:r>
        <w:rPr>
          <w:rFonts w:hint="eastAsia"/>
          <w:sz w:val="24"/>
        </w:rPr>
        <w:t>（二）提议理由或者提议所基于的客观事由；</w:t>
      </w:r>
    </w:p>
    <w:p w14:paraId="401011DF">
      <w:pPr>
        <w:spacing w:line="360" w:lineRule="auto"/>
        <w:ind w:firstLine="480" w:firstLineChars="200"/>
        <w:rPr>
          <w:rFonts w:hint="eastAsia"/>
          <w:sz w:val="24"/>
        </w:rPr>
      </w:pPr>
      <w:r>
        <w:rPr>
          <w:rFonts w:hint="eastAsia"/>
          <w:sz w:val="24"/>
        </w:rPr>
        <w:t>（三）提议会议召开的时间或者时限、地点和方式；</w:t>
      </w:r>
    </w:p>
    <w:p w14:paraId="66EFF41B">
      <w:pPr>
        <w:spacing w:line="360" w:lineRule="auto"/>
        <w:ind w:firstLine="480" w:firstLineChars="200"/>
        <w:rPr>
          <w:rFonts w:hint="eastAsia"/>
          <w:sz w:val="24"/>
        </w:rPr>
      </w:pPr>
      <w:r>
        <w:rPr>
          <w:rFonts w:hint="eastAsia"/>
          <w:sz w:val="24"/>
        </w:rPr>
        <w:t>（四）明确和具体的提案；</w:t>
      </w:r>
    </w:p>
    <w:p w14:paraId="61885B24">
      <w:pPr>
        <w:spacing w:line="360" w:lineRule="auto"/>
        <w:ind w:firstLine="480" w:firstLineChars="200"/>
        <w:rPr>
          <w:rFonts w:hint="eastAsia"/>
          <w:sz w:val="24"/>
        </w:rPr>
      </w:pPr>
      <w:r>
        <w:rPr>
          <w:rFonts w:hint="eastAsia"/>
          <w:sz w:val="24"/>
        </w:rPr>
        <w:t>（五）提议人的联系方式和提议日期等。</w:t>
      </w:r>
    </w:p>
    <w:p w14:paraId="1F30B288">
      <w:pPr>
        <w:spacing w:line="360" w:lineRule="auto"/>
        <w:ind w:firstLine="480" w:firstLineChars="200"/>
        <w:rPr>
          <w:rFonts w:hint="eastAsia"/>
          <w:sz w:val="24"/>
        </w:rPr>
      </w:pPr>
      <w:r>
        <w:rPr>
          <w:rFonts w:hint="eastAsia"/>
          <w:sz w:val="24"/>
        </w:rPr>
        <w:t>提案内容应当属《公司章程》规定的董事会职权范围内的事项，与提案有关的材料应当一并提交。</w:t>
      </w:r>
    </w:p>
    <w:p w14:paraId="37BEAE6E">
      <w:pPr>
        <w:spacing w:line="360" w:lineRule="auto"/>
        <w:ind w:firstLine="480" w:firstLineChars="200"/>
        <w:rPr>
          <w:rFonts w:hint="eastAsia"/>
          <w:sz w:val="24"/>
        </w:rPr>
      </w:pPr>
      <w:r>
        <w:rPr>
          <w:rFonts w:hint="eastAsia"/>
          <w:sz w:val="24"/>
        </w:rPr>
        <w:t>证券部在收到上述书面提议和有关材料后，应当于当日转交董事长。董事长认为提案内容不明确、具体或者有关材料不充分的，可以要求提议人修改或者补充。</w:t>
      </w:r>
    </w:p>
    <w:p w14:paraId="399DADB8">
      <w:pPr>
        <w:spacing w:line="360" w:lineRule="auto"/>
        <w:ind w:firstLine="480" w:firstLineChars="200"/>
        <w:rPr>
          <w:rFonts w:hint="eastAsia"/>
          <w:sz w:val="24"/>
        </w:rPr>
      </w:pPr>
      <w:r>
        <w:rPr>
          <w:rFonts w:hint="eastAsia"/>
          <w:sz w:val="24"/>
        </w:rPr>
        <w:t>董事长应当自接到提议后10日内，召集和主持董事会会议。</w:t>
      </w:r>
    </w:p>
    <w:p w14:paraId="797C5520">
      <w:pPr>
        <w:spacing w:line="360" w:lineRule="auto"/>
        <w:ind w:firstLine="480" w:firstLineChars="200"/>
        <w:rPr>
          <w:rFonts w:hint="eastAsia"/>
          <w:sz w:val="24"/>
        </w:rPr>
      </w:pPr>
      <w:r>
        <w:rPr>
          <w:rFonts w:hint="eastAsia"/>
          <w:sz w:val="24"/>
        </w:rPr>
        <w:t>第十三条  董事会会议由董事长召集和主持；董事长不能履行职务或者不履行职务的，由半数以上董事共同推举一名董事召集和主持。</w:t>
      </w:r>
    </w:p>
    <w:p w14:paraId="0608D16B">
      <w:pPr>
        <w:pStyle w:val="2"/>
        <w:keepNext w:val="0"/>
        <w:keepLines w:val="0"/>
        <w:rPr>
          <w:rFonts w:hint="eastAsia"/>
        </w:rPr>
      </w:pPr>
      <w:bookmarkStart w:id="4" w:name="_Toc207077964"/>
      <w:r>
        <w:rPr>
          <w:rFonts w:hint="eastAsia"/>
        </w:rPr>
        <w:t>第五章  董事会会议的通知</w:t>
      </w:r>
      <w:bookmarkEnd w:id="4"/>
    </w:p>
    <w:p w14:paraId="38950796">
      <w:pPr>
        <w:spacing w:line="360" w:lineRule="auto"/>
        <w:ind w:firstLine="480" w:firstLineChars="200"/>
        <w:rPr>
          <w:rFonts w:hint="eastAsia"/>
          <w:sz w:val="24"/>
        </w:rPr>
      </w:pPr>
      <w:r>
        <w:rPr>
          <w:rFonts w:hint="eastAsia"/>
          <w:sz w:val="24"/>
        </w:rPr>
        <w:t>第十四条  召开董事会定期会议，证券部应当提前十日通过书面、传真、电子邮件或者其他方式，提交全体董事以及经理、董事会秘书。</w:t>
      </w:r>
    </w:p>
    <w:p w14:paraId="395E2E47">
      <w:pPr>
        <w:spacing w:line="360" w:lineRule="auto"/>
        <w:ind w:firstLine="480" w:firstLineChars="200"/>
        <w:rPr>
          <w:rFonts w:hint="eastAsia"/>
          <w:sz w:val="24"/>
        </w:rPr>
      </w:pPr>
      <w:r>
        <w:rPr>
          <w:rFonts w:hint="eastAsia"/>
          <w:sz w:val="24"/>
        </w:rPr>
        <w:t>董事会召开临时董事会会议，应以书面、电子邮件或传真方式在会议召开</w:t>
      </w:r>
      <w:r>
        <w:rPr>
          <w:sz w:val="24"/>
        </w:rPr>
        <w:t>5</w:t>
      </w:r>
      <w:r>
        <w:rPr>
          <w:rFonts w:hint="eastAsia"/>
          <w:sz w:val="24"/>
        </w:rPr>
        <w:t>日前通知全体董事。若出现紧急情况需即刻作出决议的，为公司利益之目的，召开临时董事会会议可不受本条通知方式及通知时限的限制，但召集人应当在会议上作出说明。</w:t>
      </w:r>
    </w:p>
    <w:p w14:paraId="52A8CC15">
      <w:pPr>
        <w:spacing w:line="360" w:lineRule="auto"/>
        <w:ind w:firstLine="480" w:firstLineChars="200"/>
        <w:rPr>
          <w:rFonts w:hint="eastAsia"/>
          <w:sz w:val="24"/>
        </w:rPr>
      </w:pPr>
      <w:r>
        <w:rPr>
          <w:rFonts w:hint="eastAsia"/>
          <w:sz w:val="24"/>
        </w:rPr>
        <w:t>第十五条  董事会会议通知应当至少包括以下内容：</w:t>
      </w:r>
    </w:p>
    <w:p w14:paraId="5D656CB1">
      <w:pPr>
        <w:spacing w:line="360" w:lineRule="auto"/>
        <w:ind w:firstLine="480" w:firstLineChars="200"/>
        <w:rPr>
          <w:rFonts w:hint="eastAsia"/>
          <w:sz w:val="24"/>
        </w:rPr>
      </w:pPr>
      <w:r>
        <w:rPr>
          <w:rFonts w:hint="eastAsia"/>
          <w:sz w:val="24"/>
        </w:rPr>
        <w:t>（一）会议日期和地点；</w:t>
      </w:r>
    </w:p>
    <w:p w14:paraId="4B8AF7CE">
      <w:pPr>
        <w:spacing w:line="360" w:lineRule="auto"/>
        <w:ind w:firstLine="480" w:firstLineChars="200"/>
        <w:rPr>
          <w:rFonts w:hint="eastAsia"/>
          <w:sz w:val="24"/>
        </w:rPr>
      </w:pPr>
      <w:r>
        <w:rPr>
          <w:rFonts w:hint="eastAsia"/>
          <w:sz w:val="24"/>
        </w:rPr>
        <w:t>（二）会议期限；</w:t>
      </w:r>
    </w:p>
    <w:p w14:paraId="6E552020">
      <w:pPr>
        <w:spacing w:line="360" w:lineRule="auto"/>
        <w:ind w:firstLine="480" w:firstLineChars="200"/>
        <w:rPr>
          <w:rFonts w:hint="eastAsia"/>
          <w:sz w:val="24"/>
        </w:rPr>
      </w:pPr>
      <w:r>
        <w:rPr>
          <w:rFonts w:hint="eastAsia"/>
          <w:sz w:val="24"/>
        </w:rPr>
        <w:t>（三）事由及议题；</w:t>
      </w:r>
    </w:p>
    <w:p w14:paraId="7A9B28D3">
      <w:pPr>
        <w:spacing w:line="360" w:lineRule="auto"/>
        <w:ind w:firstLine="480" w:firstLineChars="200"/>
        <w:rPr>
          <w:rFonts w:hint="eastAsia"/>
          <w:sz w:val="24"/>
        </w:rPr>
      </w:pPr>
      <w:r>
        <w:rPr>
          <w:rFonts w:hint="eastAsia"/>
          <w:sz w:val="24"/>
        </w:rPr>
        <w:t>（四）发出通知的日期。</w:t>
      </w:r>
    </w:p>
    <w:p w14:paraId="1E31427F">
      <w:pPr>
        <w:spacing w:line="360" w:lineRule="auto"/>
        <w:ind w:firstLine="480" w:firstLineChars="200"/>
        <w:rPr>
          <w:rFonts w:hint="eastAsia"/>
          <w:sz w:val="24"/>
        </w:rPr>
      </w:pPr>
      <w:r>
        <w:rPr>
          <w:rFonts w:hint="eastAsia"/>
          <w:sz w:val="24"/>
        </w:rPr>
        <w:t>口头会议通知至少应包括上述第（一）、（二）、（三）项等作出决议所必需的内容，以及情况紧急需要尽快召开董事会临时会议的说明。</w:t>
      </w:r>
    </w:p>
    <w:p w14:paraId="2C9DF7A3">
      <w:pPr>
        <w:spacing w:line="360" w:lineRule="auto"/>
        <w:ind w:firstLine="480" w:firstLineChars="200"/>
        <w:rPr>
          <w:rFonts w:hint="eastAsia"/>
          <w:sz w:val="24"/>
        </w:rPr>
      </w:pPr>
      <w:r>
        <w:rPr>
          <w:rFonts w:hint="eastAsia"/>
          <w:sz w:val="24"/>
        </w:rPr>
        <w:t>第十六条</w:t>
      </w:r>
      <w:r>
        <w:rPr>
          <w:sz w:val="24"/>
        </w:rPr>
        <w:t xml:space="preserve">  </w:t>
      </w:r>
      <w:r>
        <w:rPr>
          <w:rFonts w:hint="eastAsia"/>
          <w:sz w:val="24"/>
        </w:rPr>
        <w:t>董事会会议通知，以专人送出的，由被送达人在送达回执上签名（或盖章），被送达人签收日期为送达日期；以传真方式送出的，以发送传真输出的发送完成报告上所载日期为送达日期；以邮件送达的，自交付邮局之日起第5个工作日为送达日期。</w:t>
      </w:r>
    </w:p>
    <w:p w14:paraId="17AE9E87">
      <w:pPr>
        <w:spacing w:line="360" w:lineRule="auto"/>
        <w:ind w:firstLine="480" w:firstLineChars="200"/>
        <w:rPr>
          <w:rFonts w:hint="eastAsia"/>
          <w:sz w:val="24"/>
        </w:rPr>
      </w:pPr>
      <w:r>
        <w:rPr>
          <w:rFonts w:hint="eastAsia"/>
          <w:sz w:val="24"/>
        </w:rPr>
        <w:t xml:space="preserve">第十七条 </w:t>
      </w:r>
      <w:r>
        <w:rPr>
          <w:sz w:val="24"/>
        </w:rPr>
        <w:t xml:space="preserve"> </w:t>
      </w:r>
      <w:r>
        <w:rPr>
          <w:rFonts w:hint="eastAsia"/>
          <w:sz w:val="24"/>
        </w:rPr>
        <w:t>除本章所述因公司遭遇危机等特殊或紧急情况时召开的临时董事会外，公司董事会会议应当严格按照本规则召集和召开，按本章规定的时间事先通知所有董事，并提供充分的会议材料，包括会议议题的相关背景材料、董事会专门委员会意见（如有）、全部由独立董事参加的会议审议情况（如有）等董事对议案进行表决所需的所有信息、数据和资料，及时答复董事提出的问询，在会议召开前根据董事的要求补充相关会议材料。当2名及以上的独立董事认为会议材料不完整、论证不充分或者提供不及时的，可以书面向董事会提出延期召开董事会会议或延期审议该事项，董事会应予采纳，公司应当及时披露相关情况。</w:t>
      </w:r>
    </w:p>
    <w:p w14:paraId="0AF4CC60">
      <w:pPr>
        <w:pStyle w:val="2"/>
        <w:keepNext w:val="0"/>
        <w:keepLines w:val="0"/>
        <w:rPr>
          <w:rFonts w:hint="eastAsia"/>
        </w:rPr>
      </w:pPr>
      <w:bookmarkStart w:id="5" w:name="_Toc207077965"/>
      <w:r>
        <w:rPr>
          <w:rFonts w:hint="eastAsia"/>
        </w:rPr>
        <w:t>第六章  董事会会议的召开和表决</w:t>
      </w:r>
      <w:bookmarkEnd w:id="5"/>
    </w:p>
    <w:p w14:paraId="0956D1A2">
      <w:pPr>
        <w:spacing w:line="360" w:lineRule="auto"/>
        <w:ind w:firstLine="480" w:firstLineChars="200"/>
        <w:rPr>
          <w:rFonts w:hint="eastAsia"/>
          <w:sz w:val="24"/>
        </w:rPr>
      </w:pPr>
      <w:r>
        <w:rPr>
          <w:rFonts w:hint="eastAsia"/>
          <w:sz w:val="24"/>
        </w:rPr>
        <w:t>第十八条  董事会会议应当有过半数的董事出席方可举行。有关董事拒不出席或者怠于出席会议导致无法满足会议召开的最低人数要求时，董事长和董事会秘书应当及时向监管部门报告。</w:t>
      </w:r>
    </w:p>
    <w:p w14:paraId="5EEA1566">
      <w:pPr>
        <w:spacing w:line="360" w:lineRule="auto"/>
        <w:ind w:firstLine="480" w:firstLineChars="200"/>
        <w:rPr>
          <w:rFonts w:hint="eastAsia"/>
          <w:sz w:val="24"/>
        </w:rPr>
      </w:pPr>
      <w:r>
        <w:rPr>
          <w:rFonts w:hint="eastAsia"/>
          <w:sz w:val="24"/>
        </w:rPr>
        <w:t>经理和董事会秘书应当列席董事会会议。会议主持人认为有必要的，可以通知其他有关人员列席董事会会议。</w:t>
      </w:r>
    </w:p>
    <w:p w14:paraId="275D778E">
      <w:pPr>
        <w:spacing w:line="360" w:lineRule="auto"/>
        <w:ind w:firstLine="480" w:firstLineChars="200"/>
        <w:rPr>
          <w:rFonts w:hint="eastAsia"/>
          <w:sz w:val="24"/>
        </w:rPr>
      </w:pPr>
      <w:r>
        <w:rPr>
          <w:rFonts w:hint="eastAsia"/>
          <w:sz w:val="24"/>
        </w:rPr>
        <w:t xml:space="preserve">第十九条 </w:t>
      </w:r>
      <w:r>
        <w:rPr>
          <w:sz w:val="24"/>
        </w:rPr>
        <w:t xml:space="preserve"> </w:t>
      </w:r>
      <w:r>
        <w:rPr>
          <w:rFonts w:hint="eastAsia"/>
          <w:sz w:val="24"/>
        </w:rPr>
        <w:t>董事原则上应当亲自出席董事会会议。因故不能出席会议的，应当事先审阅会议材料，形成明确的意见，书面委托其他董事代为出席。但</w:t>
      </w:r>
      <w:r>
        <w:rPr>
          <w:rFonts w:cs="宋体"/>
          <w:sz w:val="24"/>
        </w:rPr>
        <w:t>独立董事不得委托非独立董事代为投票。</w:t>
      </w:r>
    </w:p>
    <w:p w14:paraId="1C507D3E">
      <w:pPr>
        <w:spacing w:line="360" w:lineRule="auto"/>
        <w:ind w:firstLine="480" w:firstLineChars="200"/>
        <w:rPr>
          <w:rFonts w:hint="eastAsia"/>
          <w:sz w:val="24"/>
        </w:rPr>
      </w:pPr>
      <w:r>
        <w:rPr>
          <w:rFonts w:hint="eastAsia"/>
          <w:sz w:val="24"/>
        </w:rPr>
        <w:t>委托书应当载明：</w:t>
      </w:r>
    </w:p>
    <w:p w14:paraId="77B77894">
      <w:pPr>
        <w:spacing w:line="360" w:lineRule="auto"/>
        <w:ind w:firstLine="480" w:firstLineChars="200"/>
        <w:rPr>
          <w:rFonts w:hint="eastAsia"/>
          <w:sz w:val="24"/>
        </w:rPr>
      </w:pPr>
      <w:r>
        <w:rPr>
          <w:rFonts w:hint="eastAsia"/>
          <w:sz w:val="24"/>
        </w:rPr>
        <w:t>（一）委托人和受托人的姓名、身份证号码；</w:t>
      </w:r>
    </w:p>
    <w:p w14:paraId="14B74C41">
      <w:pPr>
        <w:spacing w:line="360" w:lineRule="auto"/>
        <w:ind w:firstLine="480" w:firstLineChars="200"/>
        <w:rPr>
          <w:rFonts w:hint="eastAsia"/>
          <w:sz w:val="24"/>
        </w:rPr>
      </w:pPr>
      <w:r>
        <w:rPr>
          <w:rFonts w:hint="eastAsia"/>
          <w:sz w:val="24"/>
        </w:rPr>
        <w:t>（二）委托人不能出席会议的原因；</w:t>
      </w:r>
    </w:p>
    <w:p w14:paraId="5BBA23BF">
      <w:pPr>
        <w:spacing w:line="360" w:lineRule="auto"/>
        <w:ind w:firstLine="480" w:firstLineChars="200"/>
        <w:rPr>
          <w:rFonts w:hint="eastAsia"/>
          <w:sz w:val="24"/>
        </w:rPr>
      </w:pPr>
      <w:r>
        <w:rPr>
          <w:rFonts w:hint="eastAsia"/>
          <w:sz w:val="24"/>
        </w:rPr>
        <w:t>（三）委托人对每项提案的简要意见；</w:t>
      </w:r>
    </w:p>
    <w:p w14:paraId="01AB8EC4">
      <w:pPr>
        <w:spacing w:line="360" w:lineRule="auto"/>
        <w:ind w:firstLine="480" w:firstLineChars="200"/>
        <w:rPr>
          <w:rFonts w:hint="eastAsia"/>
          <w:sz w:val="24"/>
        </w:rPr>
      </w:pPr>
      <w:r>
        <w:rPr>
          <w:rFonts w:hint="eastAsia"/>
          <w:sz w:val="24"/>
        </w:rPr>
        <w:t>（四）委托</w:t>
      </w:r>
      <w:r>
        <w:rPr>
          <w:rFonts w:cs="宋体"/>
          <w:sz w:val="24"/>
        </w:rPr>
        <w:t>事项、授权范围</w:t>
      </w:r>
      <w:r>
        <w:rPr>
          <w:rFonts w:hint="eastAsia" w:cs="宋体"/>
          <w:sz w:val="24"/>
        </w:rPr>
        <w:t>、</w:t>
      </w:r>
      <w:r>
        <w:rPr>
          <w:rFonts w:cs="宋体"/>
          <w:sz w:val="24"/>
        </w:rPr>
        <w:t>有效期限</w:t>
      </w:r>
      <w:r>
        <w:rPr>
          <w:rFonts w:hint="eastAsia"/>
          <w:sz w:val="24"/>
        </w:rPr>
        <w:t>和对提案表决意向的指示；</w:t>
      </w:r>
    </w:p>
    <w:p w14:paraId="036D7518">
      <w:pPr>
        <w:spacing w:line="360" w:lineRule="auto"/>
        <w:ind w:firstLine="480" w:firstLineChars="200"/>
        <w:rPr>
          <w:rFonts w:hint="eastAsia"/>
          <w:sz w:val="24"/>
        </w:rPr>
      </w:pPr>
      <w:r>
        <w:rPr>
          <w:rFonts w:hint="eastAsia"/>
          <w:sz w:val="24"/>
        </w:rPr>
        <w:t>（五）委托人和受托人的签字或盖章、日期等。</w:t>
      </w:r>
    </w:p>
    <w:p w14:paraId="48D78143">
      <w:pPr>
        <w:spacing w:line="360" w:lineRule="auto"/>
        <w:ind w:firstLine="480" w:firstLineChars="200"/>
        <w:rPr>
          <w:rFonts w:hint="eastAsia"/>
          <w:sz w:val="24"/>
        </w:rPr>
      </w:pPr>
      <w:r>
        <w:rPr>
          <w:rFonts w:hint="eastAsia"/>
          <w:sz w:val="24"/>
        </w:rPr>
        <w:t>受托董事应当向会议主持人提交</w:t>
      </w:r>
      <w:bookmarkStart w:id="6" w:name="OLE_LINK1"/>
      <w:r>
        <w:rPr>
          <w:rFonts w:hint="eastAsia"/>
          <w:sz w:val="24"/>
        </w:rPr>
        <w:t>书面委托书，在会议签到簿</w:t>
      </w:r>
      <w:bookmarkEnd w:id="6"/>
      <w:r>
        <w:rPr>
          <w:rFonts w:hint="eastAsia"/>
          <w:sz w:val="24"/>
        </w:rPr>
        <w:t>上说明受托出席的情况。董事未出席董事会会议，亦未委托代表出席的，视为放弃在该次会议上的投票权。</w:t>
      </w:r>
    </w:p>
    <w:p w14:paraId="78E4CB23">
      <w:pPr>
        <w:spacing w:line="360" w:lineRule="auto"/>
        <w:ind w:firstLine="480" w:firstLineChars="200"/>
        <w:rPr>
          <w:rFonts w:hint="eastAsia"/>
          <w:sz w:val="24"/>
        </w:rPr>
      </w:pPr>
      <w:r>
        <w:rPr>
          <w:rFonts w:hint="eastAsia"/>
          <w:sz w:val="24"/>
        </w:rPr>
        <w:t>第二十条</w:t>
      </w:r>
      <w:r>
        <w:rPr>
          <w:sz w:val="24"/>
        </w:rPr>
        <w:t xml:space="preserve">  </w:t>
      </w:r>
      <w:r>
        <w:rPr>
          <w:rFonts w:hint="eastAsia"/>
          <w:sz w:val="24"/>
        </w:rPr>
        <w:t>董事会会议以现场召开为原则。必要时，在保障董事充分表达意见的前提下，经召集人（主持人）、提议人同意，也可以通过视频、电话、传真或者电子邮件表决等方式召开。董事会会议也可以采取现场与其他方式同时进行的方式召开。</w:t>
      </w:r>
    </w:p>
    <w:p w14:paraId="6EED00E0">
      <w:pPr>
        <w:spacing w:line="360" w:lineRule="auto"/>
        <w:ind w:firstLine="480" w:firstLineChars="200"/>
        <w:rPr>
          <w:rFonts w:hint="eastAsia"/>
          <w:sz w:val="24"/>
        </w:rPr>
      </w:pPr>
      <w:r>
        <w:rPr>
          <w:rFonts w:hint="eastAsia"/>
          <w:sz w:val="24"/>
        </w:rPr>
        <w:t>非以现场方式召开的，以视频显示在场的董事、在电话会议中发表意见的董事、规定期限内实际收到传真或者电子邮件等有效表决票，或者董事事后提交的曾参加会议的书面确认函等计算出席会议的董事人数。</w:t>
      </w:r>
    </w:p>
    <w:p w14:paraId="7F1E3B78">
      <w:pPr>
        <w:spacing w:line="360" w:lineRule="auto"/>
        <w:ind w:firstLine="480" w:firstLineChars="200"/>
        <w:rPr>
          <w:rFonts w:hint="eastAsia"/>
          <w:sz w:val="24"/>
        </w:rPr>
      </w:pPr>
      <w:r>
        <w:rPr>
          <w:rFonts w:hint="eastAsia"/>
          <w:sz w:val="24"/>
        </w:rPr>
        <w:t xml:space="preserve">第二十一条 </w:t>
      </w:r>
      <w:r>
        <w:rPr>
          <w:sz w:val="24"/>
        </w:rPr>
        <w:t xml:space="preserve"> </w:t>
      </w:r>
      <w:r>
        <w:rPr>
          <w:rFonts w:hint="eastAsia"/>
          <w:sz w:val="24"/>
        </w:rPr>
        <w:t>会议主持人应当逐一提请出席董事会会议的董事对各项提案发表明确的意见。</w:t>
      </w:r>
    </w:p>
    <w:p w14:paraId="1DF0E56E">
      <w:pPr>
        <w:spacing w:line="360" w:lineRule="auto"/>
        <w:ind w:firstLine="480" w:firstLineChars="200"/>
        <w:rPr>
          <w:rFonts w:hint="eastAsia"/>
          <w:sz w:val="24"/>
        </w:rPr>
      </w:pPr>
      <w:r>
        <w:rPr>
          <w:rFonts w:hint="eastAsia"/>
          <w:sz w:val="24"/>
        </w:rPr>
        <w:t>对于根据规定需要独立董事事前认可的提案，会议主持人应当在讨论有关提案前，指定一名独立董事宣读独立董事达成的书面认可意见。</w:t>
      </w:r>
    </w:p>
    <w:p w14:paraId="13CF7EB9">
      <w:pPr>
        <w:spacing w:line="360" w:lineRule="auto"/>
        <w:ind w:firstLine="480" w:firstLineChars="200"/>
        <w:rPr>
          <w:rFonts w:hint="eastAsia"/>
          <w:sz w:val="24"/>
        </w:rPr>
      </w:pPr>
      <w:r>
        <w:rPr>
          <w:rFonts w:hint="eastAsia"/>
          <w:sz w:val="24"/>
        </w:rPr>
        <w:t>董事就同一提案重复发言，发言超出提案范围，以致影响其他董事发言或者阻碍会议正常进行的，会议主持人应当及时制止。</w:t>
      </w:r>
    </w:p>
    <w:p w14:paraId="1D1C7ABC">
      <w:pPr>
        <w:spacing w:line="360" w:lineRule="auto"/>
        <w:ind w:firstLine="480" w:firstLineChars="200"/>
        <w:rPr>
          <w:rFonts w:hint="eastAsia"/>
          <w:sz w:val="24"/>
        </w:rPr>
      </w:pPr>
      <w:r>
        <w:rPr>
          <w:rFonts w:hint="eastAsia"/>
          <w:sz w:val="24"/>
        </w:rPr>
        <w:t>除征得全体与会董事的一致同意外，董事会会议不得就未包括在会议通知中的提案进行表决。</w:t>
      </w:r>
    </w:p>
    <w:p w14:paraId="4ACE6B4E">
      <w:pPr>
        <w:spacing w:line="360" w:lineRule="auto"/>
        <w:ind w:firstLine="480" w:firstLineChars="200"/>
        <w:rPr>
          <w:rFonts w:hint="eastAsia"/>
          <w:sz w:val="24"/>
        </w:rPr>
      </w:pPr>
      <w:r>
        <w:rPr>
          <w:rFonts w:hint="eastAsia"/>
          <w:sz w:val="24"/>
        </w:rPr>
        <w:t xml:space="preserve">第二十二条 </w:t>
      </w:r>
      <w:r>
        <w:rPr>
          <w:sz w:val="24"/>
        </w:rPr>
        <w:t xml:space="preserve"> </w:t>
      </w:r>
      <w:r>
        <w:rPr>
          <w:rFonts w:hint="eastAsia"/>
          <w:sz w:val="24"/>
        </w:rPr>
        <w:t>董事应当认真阅读有关会议材料，在充分了解情况的基础上独立、审慎地发表意见。</w:t>
      </w:r>
    </w:p>
    <w:p w14:paraId="15857B73">
      <w:pPr>
        <w:spacing w:line="360" w:lineRule="auto"/>
        <w:ind w:firstLine="480" w:firstLineChars="200"/>
        <w:rPr>
          <w:rFonts w:hint="eastAsia"/>
          <w:sz w:val="24"/>
        </w:rPr>
      </w:pPr>
      <w:r>
        <w:rPr>
          <w:rFonts w:hint="eastAsia"/>
          <w:sz w:val="24"/>
        </w:rPr>
        <w:t>董事可以在会前向证券部、会议召集人、经理和其他高级管理人员、各专门委员会、会计师事务所和律师事务所等有关人员和机构了解决策所需要的信息，也可以在会议进行中向主持人建议请上述人员和机构代表与会解释有关情况。</w:t>
      </w:r>
    </w:p>
    <w:p w14:paraId="069CBE90">
      <w:pPr>
        <w:spacing w:line="360" w:lineRule="auto"/>
        <w:ind w:firstLine="480" w:firstLineChars="200"/>
        <w:rPr>
          <w:rFonts w:hint="eastAsia"/>
          <w:sz w:val="24"/>
        </w:rPr>
      </w:pPr>
      <w:r>
        <w:rPr>
          <w:rFonts w:hint="eastAsia"/>
          <w:sz w:val="24"/>
        </w:rPr>
        <w:t>对于列入会议议程需要表决的议案或事项，在进行表决前，应当经过认真审议讨论，董事可以自由发言，董事也可以书面形式发表意见。</w:t>
      </w:r>
    </w:p>
    <w:p w14:paraId="0840A56A">
      <w:pPr>
        <w:spacing w:line="360" w:lineRule="auto"/>
        <w:ind w:firstLine="480" w:firstLineChars="200"/>
        <w:rPr>
          <w:rFonts w:hint="eastAsia"/>
          <w:sz w:val="24"/>
        </w:rPr>
      </w:pPr>
      <w:r>
        <w:rPr>
          <w:rFonts w:hint="eastAsia"/>
          <w:sz w:val="24"/>
        </w:rPr>
        <w:t>第二十三条  提案经过充分讨论后，主持人应当适时提请与会董事对提案逐一分别进行表决。</w:t>
      </w:r>
    </w:p>
    <w:p w14:paraId="76ADCB54">
      <w:pPr>
        <w:spacing w:line="360" w:lineRule="auto"/>
        <w:ind w:firstLine="480" w:firstLineChars="200"/>
        <w:rPr>
          <w:rFonts w:hint="eastAsia"/>
          <w:sz w:val="24"/>
        </w:rPr>
      </w:pPr>
      <w:r>
        <w:rPr>
          <w:rFonts w:hint="eastAsia"/>
          <w:sz w:val="24"/>
        </w:rPr>
        <w:t>会议表决实行一人一票，可采取填写表决票的书面表达方式或举手表决方式。董事会临时会议在保障董事充分表达意见的前提下，可以用传真、传签董事会决议草案、电话或视频会议等方式进行并作出决议，并由参会董事签字。</w:t>
      </w:r>
    </w:p>
    <w:p w14:paraId="122C2F75">
      <w:pPr>
        <w:spacing w:line="360" w:lineRule="auto"/>
        <w:ind w:firstLine="480" w:firstLineChars="200"/>
        <w:rPr>
          <w:sz w:val="24"/>
        </w:rPr>
      </w:pPr>
      <w:r>
        <w:rPr>
          <w:rFonts w:hint="eastAsia"/>
          <w:sz w:val="24"/>
        </w:rPr>
        <w:t>董事的表决意向分为同意、反对和弃权。与会董事应当从上述意向中选择其一，未做选择或者同时选择两个以上意向的，会议主持人应当要求有关董事重新选择，拒不选择的，视为弃权；中途离开会场不回并且未做选择的，视为弃权。</w:t>
      </w:r>
    </w:p>
    <w:p w14:paraId="6EDF45C3">
      <w:pPr>
        <w:spacing w:line="360" w:lineRule="auto"/>
        <w:ind w:firstLine="480" w:firstLineChars="200"/>
        <w:rPr>
          <w:sz w:val="24"/>
        </w:rPr>
      </w:pPr>
      <w:r>
        <w:rPr>
          <w:rFonts w:hint="eastAsia"/>
          <w:sz w:val="24"/>
        </w:rPr>
        <w:t>第二十四条</w:t>
      </w:r>
      <w:r>
        <w:rPr>
          <w:sz w:val="24"/>
        </w:rPr>
        <w:t xml:space="preserve">  </w:t>
      </w:r>
      <w:r>
        <w:rPr>
          <w:rFonts w:hint="eastAsia"/>
          <w:sz w:val="24"/>
        </w:rPr>
        <w:t>董事会如以填写表决票的方式进行表决，董事会秘书负责组织制作董事会表决票。表决票应至少包括如下内容：</w:t>
      </w:r>
    </w:p>
    <w:p w14:paraId="7F4EF017">
      <w:pPr>
        <w:spacing w:line="360" w:lineRule="auto"/>
        <w:ind w:firstLine="480" w:firstLineChars="200"/>
        <w:rPr>
          <w:rFonts w:hint="eastAsia"/>
          <w:sz w:val="24"/>
        </w:rPr>
      </w:pPr>
      <w:r>
        <w:rPr>
          <w:rFonts w:hint="eastAsia"/>
          <w:sz w:val="24"/>
        </w:rPr>
        <w:t>（一）董事会届次；</w:t>
      </w:r>
    </w:p>
    <w:p w14:paraId="0D202157">
      <w:pPr>
        <w:spacing w:line="360" w:lineRule="auto"/>
        <w:ind w:firstLine="480" w:firstLineChars="200"/>
        <w:rPr>
          <w:rFonts w:hint="eastAsia"/>
          <w:sz w:val="24"/>
        </w:rPr>
      </w:pPr>
      <w:r>
        <w:rPr>
          <w:rFonts w:hint="eastAsia"/>
          <w:sz w:val="24"/>
        </w:rPr>
        <w:t>（二）董事姓名；</w:t>
      </w:r>
    </w:p>
    <w:p w14:paraId="158D8369">
      <w:pPr>
        <w:spacing w:line="360" w:lineRule="auto"/>
        <w:ind w:firstLine="480" w:firstLineChars="200"/>
        <w:rPr>
          <w:rFonts w:hint="eastAsia"/>
          <w:sz w:val="24"/>
        </w:rPr>
      </w:pPr>
      <w:r>
        <w:rPr>
          <w:rFonts w:hint="eastAsia"/>
          <w:sz w:val="24"/>
        </w:rPr>
        <w:t>（三）需审议表决的事项；</w:t>
      </w:r>
    </w:p>
    <w:p w14:paraId="5A33A119">
      <w:pPr>
        <w:spacing w:line="360" w:lineRule="auto"/>
        <w:ind w:firstLine="480" w:firstLineChars="200"/>
        <w:rPr>
          <w:rFonts w:hint="eastAsia"/>
          <w:sz w:val="24"/>
        </w:rPr>
      </w:pPr>
      <w:r>
        <w:rPr>
          <w:rFonts w:hint="eastAsia"/>
          <w:sz w:val="24"/>
        </w:rPr>
        <w:t>（四）投同意、反对、弃权票的方式指示；</w:t>
      </w:r>
    </w:p>
    <w:p w14:paraId="62D9FC8E">
      <w:pPr>
        <w:spacing w:line="360" w:lineRule="auto"/>
        <w:ind w:firstLine="480" w:firstLineChars="200"/>
        <w:rPr>
          <w:rFonts w:hint="eastAsia"/>
          <w:sz w:val="24"/>
        </w:rPr>
      </w:pPr>
      <w:r>
        <w:rPr>
          <w:rFonts w:hint="eastAsia"/>
          <w:sz w:val="24"/>
        </w:rPr>
        <w:t>（五）对每一表决事项的表决意见；</w:t>
      </w:r>
    </w:p>
    <w:p w14:paraId="1282CC97">
      <w:pPr>
        <w:spacing w:line="360" w:lineRule="auto"/>
        <w:ind w:firstLine="480" w:firstLineChars="200"/>
        <w:rPr>
          <w:sz w:val="24"/>
        </w:rPr>
      </w:pPr>
      <w:r>
        <w:rPr>
          <w:rFonts w:hint="eastAsia"/>
          <w:sz w:val="24"/>
        </w:rPr>
        <w:t>（六）其他需要记载的事项。</w:t>
      </w:r>
    </w:p>
    <w:p w14:paraId="4B7B3AAE">
      <w:pPr>
        <w:spacing w:line="360" w:lineRule="auto"/>
        <w:ind w:firstLine="480" w:firstLineChars="200"/>
        <w:rPr>
          <w:rFonts w:hint="eastAsia"/>
          <w:sz w:val="24"/>
        </w:rPr>
      </w:pPr>
      <w:r>
        <w:rPr>
          <w:rFonts w:hint="eastAsia"/>
          <w:sz w:val="24"/>
        </w:rPr>
        <w:t>表决票应在表决之前由董事会秘书负责分发给出席会议的董事，并在表决完成后由董事会秘书负责收回。表决票作为公司档案由董事会秘书按照公司档案制度的有关规定予以保存，保存期限为十年。</w:t>
      </w:r>
    </w:p>
    <w:p w14:paraId="6E3182D3">
      <w:pPr>
        <w:spacing w:line="360" w:lineRule="auto"/>
        <w:ind w:firstLine="480" w:firstLineChars="200"/>
        <w:rPr>
          <w:rFonts w:hint="eastAsia"/>
          <w:sz w:val="24"/>
        </w:rPr>
      </w:pPr>
      <w:r>
        <w:rPr>
          <w:rFonts w:hint="eastAsia"/>
          <w:sz w:val="24"/>
        </w:rPr>
        <w:t>受其他董事委托代为投票的董事，除自己持有一张表决票外，亦应代委托董事持有一张表决票，并在该表决票上的董事姓名一栏中注明“受某某董事委托投票”。</w:t>
      </w:r>
    </w:p>
    <w:p w14:paraId="1474D2A2">
      <w:pPr>
        <w:spacing w:line="360" w:lineRule="auto"/>
        <w:ind w:firstLine="480" w:firstLineChars="200"/>
        <w:rPr>
          <w:rFonts w:hint="eastAsia"/>
          <w:sz w:val="24"/>
        </w:rPr>
      </w:pPr>
      <w:r>
        <w:rPr>
          <w:rFonts w:hint="eastAsia"/>
          <w:sz w:val="24"/>
        </w:rPr>
        <w:t xml:space="preserve">第二十五条 </w:t>
      </w:r>
      <w:r>
        <w:rPr>
          <w:sz w:val="24"/>
        </w:rPr>
        <w:t xml:space="preserve"> </w:t>
      </w:r>
      <w:r>
        <w:rPr>
          <w:rFonts w:hint="eastAsia"/>
          <w:sz w:val="24"/>
        </w:rPr>
        <w:t>采取传真方式进行表决的，参与表决的董事应当按照通知或会议主持人的要求在发送截止期限之前将表决票传真至指定地点和传真号码，逾期传真的表决票无效。</w:t>
      </w:r>
    </w:p>
    <w:p w14:paraId="346BCC77">
      <w:pPr>
        <w:spacing w:line="360" w:lineRule="auto"/>
        <w:ind w:firstLine="480" w:firstLineChars="200"/>
        <w:rPr>
          <w:rFonts w:hint="eastAsia"/>
          <w:sz w:val="24"/>
        </w:rPr>
      </w:pPr>
      <w:r>
        <w:rPr>
          <w:rFonts w:hint="eastAsia"/>
          <w:sz w:val="24"/>
        </w:rPr>
        <w:t>第二十六条  出现下述情形的，董事应当对有关提案回避表决，也不得代理其他董事行使表决权：</w:t>
      </w:r>
    </w:p>
    <w:p w14:paraId="6A85FA93">
      <w:pPr>
        <w:spacing w:line="360" w:lineRule="auto"/>
        <w:ind w:firstLine="480" w:firstLineChars="200"/>
        <w:rPr>
          <w:rFonts w:hint="eastAsia"/>
          <w:sz w:val="24"/>
        </w:rPr>
      </w:pPr>
      <w:r>
        <w:rPr>
          <w:rFonts w:hint="eastAsia"/>
          <w:sz w:val="24"/>
        </w:rPr>
        <w:t>（一）董事本人认为应当回避的情形；</w:t>
      </w:r>
    </w:p>
    <w:p w14:paraId="08C8496C">
      <w:pPr>
        <w:spacing w:line="360" w:lineRule="auto"/>
        <w:ind w:firstLine="480" w:firstLineChars="200"/>
        <w:rPr>
          <w:rFonts w:hint="eastAsia"/>
          <w:sz w:val="24"/>
        </w:rPr>
      </w:pPr>
      <w:r>
        <w:rPr>
          <w:rFonts w:hint="eastAsia"/>
          <w:sz w:val="24"/>
        </w:rPr>
        <w:t>（二）《公司章程》规定的因董事与会议提案所涉及的企业有关联关系而须回避的其他情形。</w:t>
      </w:r>
    </w:p>
    <w:p w14:paraId="7D70E3E9">
      <w:pPr>
        <w:spacing w:line="360" w:lineRule="auto"/>
        <w:ind w:firstLine="480" w:firstLineChars="200"/>
        <w:rPr>
          <w:rFonts w:hint="eastAsia"/>
          <w:sz w:val="24"/>
        </w:rPr>
      </w:pPr>
      <w:r>
        <w:rPr>
          <w:rFonts w:hint="eastAsia"/>
          <w:sz w:val="24"/>
        </w:rPr>
        <w:t>在董事回避表决的情况下，有关董事会会议由过半数的无关联关系董事出席即可举行，形成决议须经无关联关系董事过半数通过。出席会议的无关联关系董事人数不足三人的，不得对有关提案进行表决，而应当将该事项提交股东会审议。</w:t>
      </w:r>
    </w:p>
    <w:p w14:paraId="51ED6645">
      <w:pPr>
        <w:spacing w:line="360" w:lineRule="auto"/>
        <w:ind w:firstLine="480" w:firstLineChars="200"/>
        <w:rPr>
          <w:sz w:val="24"/>
        </w:rPr>
      </w:pPr>
      <w:r>
        <w:rPr>
          <w:rFonts w:hint="eastAsia"/>
          <w:sz w:val="24"/>
        </w:rPr>
        <w:t xml:space="preserve">第二十七条 </w:t>
      </w:r>
      <w:r>
        <w:rPr>
          <w:sz w:val="24"/>
        </w:rPr>
        <w:t xml:space="preserve"> </w:t>
      </w:r>
      <w:r>
        <w:rPr>
          <w:rFonts w:hint="eastAsia"/>
          <w:sz w:val="24"/>
        </w:rPr>
        <w:t>与会董事表决完成后，证券事务代表和证券部有关工作人员应当及时收集董事的表决票，交董事会秘书在一名独立董事或者其他董事的监督下进行统计。</w:t>
      </w:r>
    </w:p>
    <w:p w14:paraId="1380DC95">
      <w:pPr>
        <w:spacing w:line="360" w:lineRule="auto"/>
        <w:ind w:firstLine="480" w:firstLineChars="200"/>
        <w:rPr>
          <w:sz w:val="24"/>
        </w:rPr>
      </w:pPr>
      <w:r>
        <w:rPr>
          <w:rFonts w:hint="eastAsia"/>
          <w:sz w:val="24"/>
        </w:rPr>
        <w:t>现场召开会议的，会议主持人应当当场宣布统计结果；其他情况下，会议主持人应当要求董事会秘书在规定的表决时限结束后下一工作日之前，通知董事表决结果。</w:t>
      </w:r>
    </w:p>
    <w:p w14:paraId="095C86CF">
      <w:pPr>
        <w:spacing w:line="360" w:lineRule="auto"/>
        <w:ind w:firstLine="480" w:firstLineChars="200"/>
        <w:rPr>
          <w:sz w:val="24"/>
        </w:rPr>
      </w:pPr>
      <w:r>
        <w:rPr>
          <w:rFonts w:hint="eastAsia"/>
          <w:sz w:val="24"/>
        </w:rPr>
        <w:t>董事在会议主持人宣布表决结果后或者规定的表决时限结束后进行表决的，其表决情况不予统计。</w:t>
      </w:r>
    </w:p>
    <w:p w14:paraId="7E3054E3">
      <w:pPr>
        <w:spacing w:line="360" w:lineRule="auto"/>
        <w:ind w:firstLine="480" w:firstLineChars="200"/>
        <w:rPr>
          <w:rFonts w:hint="eastAsia"/>
          <w:sz w:val="24"/>
        </w:rPr>
      </w:pPr>
      <w:r>
        <w:rPr>
          <w:rFonts w:hint="eastAsia"/>
          <w:sz w:val="24"/>
        </w:rPr>
        <w:t>第二十八条  会议主持人如果对提交表决的决议结果有任何怀疑，可以对所投票数进行清点；如果会议主持人未进行点票，出席会议的董事对会议主持人宣布的决议结果有异议的，可以在宣布表决结果后立即请求验票，会议主持人应当及时验票。</w:t>
      </w:r>
    </w:p>
    <w:p w14:paraId="59FCFEB0">
      <w:pPr>
        <w:spacing w:line="360" w:lineRule="auto"/>
        <w:ind w:firstLine="480" w:firstLineChars="200"/>
        <w:rPr>
          <w:rFonts w:hint="eastAsia"/>
          <w:sz w:val="24"/>
        </w:rPr>
      </w:pPr>
      <w:r>
        <w:rPr>
          <w:rFonts w:hint="eastAsia"/>
          <w:sz w:val="24"/>
        </w:rPr>
        <w:t>第二十九条  除存在回避表决情形外，董事会审议通过会议提案并形成相关决议，必须有超过公司全体董事人数之半数的董事对该提案投赞成票。法律、行政法规和《公司章程》规定董事会形成决议应当取得更多董事同意的，从其规定。</w:t>
      </w:r>
    </w:p>
    <w:p w14:paraId="545A975C">
      <w:pPr>
        <w:spacing w:line="360" w:lineRule="auto"/>
        <w:ind w:firstLine="480" w:firstLineChars="200"/>
        <w:rPr>
          <w:rFonts w:hint="eastAsia"/>
          <w:sz w:val="24"/>
        </w:rPr>
      </w:pPr>
      <w:r>
        <w:rPr>
          <w:rFonts w:hint="eastAsia"/>
          <w:sz w:val="24"/>
        </w:rPr>
        <w:t>董事会根据《公司章程》的规定，在其权限范围内对担保事项作出决议，应经出席董事会会议的三分之二以上董事同意并经全体独立董事三分之二以上同意方可作出决议。</w:t>
      </w:r>
    </w:p>
    <w:p w14:paraId="76ADA93B">
      <w:pPr>
        <w:spacing w:line="360" w:lineRule="auto"/>
        <w:ind w:firstLine="480" w:firstLineChars="200"/>
        <w:rPr>
          <w:rFonts w:hint="eastAsia"/>
          <w:sz w:val="24"/>
        </w:rPr>
      </w:pPr>
      <w:r>
        <w:rPr>
          <w:rFonts w:hint="eastAsia"/>
          <w:sz w:val="24"/>
        </w:rPr>
        <w:t xml:space="preserve">第三十条 </w:t>
      </w:r>
      <w:r>
        <w:rPr>
          <w:sz w:val="24"/>
        </w:rPr>
        <w:t xml:space="preserve"> </w:t>
      </w:r>
      <w:r>
        <w:rPr>
          <w:rFonts w:hint="eastAsia"/>
          <w:sz w:val="24"/>
        </w:rPr>
        <w:t>董事会应当严格按照股东会和《公司章程》的授权行事，不得越权形成决议。</w:t>
      </w:r>
    </w:p>
    <w:p w14:paraId="239E6734">
      <w:pPr>
        <w:spacing w:line="360" w:lineRule="auto"/>
        <w:ind w:firstLine="480" w:firstLineChars="200"/>
        <w:rPr>
          <w:rFonts w:hint="eastAsia"/>
          <w:sz w:val="24"/>
        </w:rPr>
      </w:pPr>
      <w:r>
        <w:rPr>
          <w:rFonts w:hint="eastAsia"/>
          <w:sz w:val="24"/>
        </w:rPr>
        <w:t>第三十一条  董事会决议应当在会议结束后及时报送深圳证券交易所（以下简称“深交所”），并应深交所的要求提供会议记录或决议。</w:t>
      </w:r>
    </w:p>
    <w:p w14:paraId="517BB327">
      <w:pPr>
        <w:spacing w:line="360" w:lineRule="auto"/>
        <w:ind w:firstLine="480" w:firstLineChars="200"/>
        <w:rPr>
          <w:rFonts w:hint="eastAsia"/>
          <w:sz w:val="24"/>
        </w:rPr>
      </w:pPr>
      <w:r>
        <w:rPr>
          <w:sz w:val="24"/>
        </w:rPr>
        <w:t>董事会决议涉及须经股东会审议的事项或者法律法规、</w:t>
      </w:r>
      <w:r>
        <w:rPr>
          <w:rFonts w:hint="eastAsia"/>
          <w:sz w:val="24"/>
        </w:rPr>
        <w:t>《股票上市规则》</w:t>
      </w:r>
      <w:r>
        <w:rPr>
          <w:sz w:val="24"/>
        </w:rPr>
        <w:t>所述重大事项的，公司应当披露董事会决议和相关重大事项公告，</w:t>
      </w:r>
      <w:r>
        <w:rPr>
          <w:rFonts w:hint="eastAsia"/>
          <w:sz w:val="24"/>
        </w:rPr>
        <w:t>深交</w:t>
      </w:r>
      <w:r>
        <w:rPr>
          <w:sz w:val="24"/>
        </w:rPr>
        <w:t>所另有规定的除外。</w:t>
      </w:r>
      <w:r>
        <w:rPr>
          <w:sz w:val="24"/>
        </w:rPr>
        <w:br w:type="textWrapping"/>
      </w:r>
      <w:r>
        <w:rPr>
          <w:sz w:val="24"/>
        </w:rPr>
        <w:t>　　董事会决议公告应当包括会议通知发出的时间和方式、会议召开的时间、地点和方式、委托他人出席和缺席的董事人数和姓名、缺席的理由和受托董事姓名、每项议案的表决结果以及有关董事反对或者弃权的理由等。重大事项公告应当按照</w:t>
      </w:r>
      <w:r>
        <w:rPr>
          <w:rFonts w:hint="eastAsia"/>
          <w:sz w:val="24"/>
        </w:rPr>
        <w:t>中国证券监督管理委员会</w:t>
      </w:r>
      <w:r>
        <w:rPr>
          <w:sz w:val="24"/>
        </w:rPr>
        <w:t>有关规定、</w:t>
      </w:r>
      <w:r>
        <w:rPr>
          <w:rFonts w:hint="eastAsia"/>
          <w:sz w:val="24"/>
        </w:rPr>
        <w:t>深交所</w:t>
      </w:r>
      <w:r>
        <w:rPr>
          <w:sz w:val="24"/>
        </w:rPr>
        <w:t>有关规定及</w:t>
      </w:r>
      <w:r>
        <w:rPr>
          <w:rFonts w:hint="eastAsia"/>
          <w:sz w:val="24"/>
        </w:rPr>
        <w:t>深交所</w:t>
      </w:r>
      <w:r>
        <w:rPr>
          <w:sz w:val="24"/>
        </w:rPr>
        <w:t>制定的公告格式予以披露。</w:t>
      </w:r>
    </w:p>
    <w:p w14:paraId="65B045EC">
      <w:pPr>
        <w:pStyle w:val="2"/>
        <w:keepNext w:val="0"/>
        <w:keepLines w:val="0"/>
        <w:rPr>
          <w:rFonts w:hint="eastAsia"/>
        </w:rPr>
      </w:pPr>
      <w:bookmarkStart w:id="7" w:name="_Toc207077966"/>
      <w:r>
        <w:rPr>
          <w:rFonts w:hint="eastAsia"/>
        </w:rPr>
        <w:t>第七章  董事会会议记录</w:t>
      </w:r>
      <w:bookmarkEnd w:id="7"/>
    </w:p>
    <w:p w14:paraId="576AA905">
      <w:pPr>
        <w:spacing w:line="360" w:lineRule="auto"/>
        <w:ind w:firstLine="480" w:firstLineChars="200"/>
        <w:rPr>
          <w:rFonts w:hint="eastAsia"/>
          <w:sz w:val="24"/>
        </w:rPr>
      </w:pPr>
      <w:r>
        <w:rPr>
          <w:rFonts w:hint="eastAsia"/>
          <w:sz w:val="24"/>
        </w:rPr>
        <w:t xml:space="preserve">第三十二条 </w:t>
      </w:r>
      <w:r>
        <w:rPr>
          <w:sz w:val="24"/>
        </w:rPr>
        <w:t xml:space="preserve"> </w:t>
      </w:r>
      <w:r>
        <w:rPr>
          <w:rFonts w:hint="eastAsia"/>
          <w:sz w:val="24"/>
        </w:rPr>
        <w:t>董事会秘书应当安排证券部工作人员对董事会会议做好记录，出席会议的董事、董事会秘书和记录人应当在会议记录上签名。会议记录应当包括以下内容：</w:t>
      </w:r>
    </w:p>
    <w:p w14:paraId="5826063E">
      <w:pPr>
        <w:spacing w:line="360" w:lineRule="auto"/>
        <w:ind w:firstLine="480" w:firstLineChars="200"/>
        <w:rPr>
          <w:rFonts w:hint="eastAsia"/>
          <w:sz w:val="24"/>
        </w:rPr>
      </w:pPr>
      <w:r>
        <w:rPr>
          <w:rFonts w:hint="eastAsia"/>
          <w:sz w:val="24"/>
        </w:rPr>
        <w:t>（一）会议召开的日期、地点和召集人姓名；</w:t>
      </w:r>
    </w:p>
    <w:p w14:paraId="7E5AC97B">
      <w:pPr>
        <w:spacing w:line="360" w:lineRule="auto"/>
        <w:ind w:firstLine="480" w:firstLineChars="200"/>
        <w:rPr>
          <w:rFonts w:hint="eastAsia"/>
          <w:sz w:val="24"/>
        </w:rPr>
      </w:pPr>
      <w:r>
        <w:rPr>
          <w:rFonts w:hint="eastAsia"/>
          <w:sz w:val="24"/>
        </w:rPr>
        <w:t>（二）出席董事的姓名以及受他人委托出席董事会的董事（代理人）姓名；</w:t>
      </w:r>
    </w:p>
    <w:p w14:paraId="37091A1A">
      <w:pPr>
        <w:spacing w:line="360" w:lineRule="auto"/>
        <w:ind w:firstLine="480" w:firstLineChars="200"/>
        <w:rPr>
          <w:rFonts w:hint="eastAsia"/>
          <w:sz w:val="24"/>
        </w:rPr>
      </w:pPr>
      <w:r>
        <w:rPr>
          <w:rFonts w:hint="eastAsia"/>
          <w:sz w:val="24"/>
        </w:rPr>
        <w:t>（三）会议议程；</w:t>
      </w:r>
    </w:p>
    <w:p w14:paraId="024AF968">
      <w:pPr>
        <w:spacing w:line="360" w:lineRule="auto"/>
        <w:ind w:firstLine="480" w:firstLineChars="200"/>
        <w:rPr>
          <w:rFonts w:hint="eastAsia"/>
          <w:sz w:val="24"/>
        </w:rPr>
      </w:pPr>
      <w:r>
        <w:rPr>
          <w:rFonts w:hint="eastAsia"/>
          <w:sz w:val="24"/>
        </w:rPr>
        <w:t>（四）董事发言要点；</w:t>
      </w:r>
    </w:p>
    <w:p w14:paraId="7FF2A404">
      <w:pPr>
        <w:spacing w:line="360" w:lineRule="auto"/>
        <w:ind w:firstLine="480" w:firstLineChars="200"/>
        <w:rPr>
          <w:rFonts w:hint="eastAsia"/>
          <w:sz w:val="24"/>
        </w:rPr>
      </w:pPr>
      <w:r>
        <w:rPr>
          <w:rFonts w:hint="eastAsia"/>
          <w:sz w:val="24"/>
        </w:rPr>
        <w:t>（五）每一决议事项的表决方式和结果（表决结果应载明赞成、反对或弃权的票数）。</w:t>
      </w:r>
    </w:p>
    <w:p w14:paraId="06F3F17D">
      <w:pPr>
        <w:spacing w:line="360" w:lineRule="auto"/>
        <w:ind w:firstLine="480" w:firstLineChars="200"/>
        <w:rPr>
          <w:rFonts w:hint="eastAsia"/>
          <w:sz w:val="24"/>
        </w:rPr>
      </w:pPr>
      <w:r>
        <w:rPr>
          <w:rFonts w:hint="eastAsia"/>
          <w:sz w:val="24"/>
        </w:rPr>
        <w:t xml:space="preserve">第三十三条 </w:t>
      </w:r>
      <w:r>
        <w:rPr>
          <w:sz w:val="24"/>
        </w:rPr>
        <w:t xml:space="preserve"> </w:t>
      </w:r>
      <w:r>
        <w:rPr>
          <w:rFonts w:hint="eastAsia"/>
          <w:sz w:val="24"/>
        </w:rPr>
        <w:t>与会董事应当代表其本人和委托其代为出席会议的董事对会议记录和会议决议进行签字确认。出席会议的董事有权要求在记录上对其在会议上的发言作出说明性记载。董事对会议记录或者会议决议有不同意见的，可以在签字时作出书面说明。必要时，应当及时向监管部门报告，也可以发表公开声明。</w:t>
      </w:r>
    </w:p>
    <w:p w14:paraId="42382A09">
      <w:pPr>
        <w:spacing w:line="360" w:lineRule="auto"/>
        <w:ind w:firstLine="480" w:firstLineChars="200"/>
        <w:rPr>
          <w:rFonts w:hint="eastAsia"/>
          <w:sz w:val="24"/>
        </w:rPr>
      </w:pPr>
      <w:r>
        <w:rPr>
          <w:rFonts w:hint="eastAsia"/>
          <w:sz w:val="24"/>
        </w:rPr>
        <w:t>董事不按前款规定进行签字确认，不对其不同意见作出书面说明或者向监管部门报告或发表公开声明的，视为完全同意会议记录和会议决议的内容。</w:t>
      </w:r>
    </w:p>
    <w:p w14:paraId="4F583F1D">
      <w:pPr>
        <w:spacing w:line="360" w:lineRule="auto"/>
        <w:ind w:firstLine="480" w:firstLineChars="200"/>
        <w:rPr>
          <w:rFonts w:hint="eastAsia"/>
          <w:sz w:val="24"/>
        </w:rPr>
      </w:pPr>
      <w:r>
        <w:rPr>
          <w:rFonts w:hint="eastAsia"/>
          <w:sz w:val="24"/>
        </w:rPr>
        <w:t>第三十四条  董事应当在董事会决议上签字并对董事会的决议承担责任。董事会的决议违反法律、行政法规或者《公司章程》、股东会决议，致使公司遭受严重损失的，参与决议的董事对公司负赔偿责任。但经证明在表决时曾表明异议并记载于会议记录的，该董事可以免除责任。</w:t>
      </w:r>
    </w:p>
    <w:p w14:paraId="53EC8620">
      <w:pPr>
        <w:spacing w:line="360" w:lineRule="auto"/>
        <w:ind w:firstLine="480" w:firstLineChars="200"/>
        <w:rPr>
          <w:rFonts w:hint="eastAsia"/>
          <w:sz w:val="24"/>
        </w:rPr>
      </w:pPr>
      <w:r>
        <w:rPr>
          <w:rFonts w:hint="eastAsia"/>
          <w:sz w:val="24"/>
        </w:rPr>
        <w:t xml:space="preserve">第三十五条 </w:t>
      </w:r>
      <w:r>
        <w:rPr>
          <w:sz w:val="24"/>
        </w:rPr>
        <w:t xml:space="preserve"> </w:t>
      </w:r>
      <w:r>
        <w:rPr>
          <w:rFonts w:hint="eastAsia"/>
          <w:sz w:val="24"/>
        </w:rPr>
        <w:t>董事会会议档案，包括会议通知和会议材料、会议签到表、董事代为出席的授权委托书、表决票、经与会董事、董事会秘书和记录人员签字确认的会议记录、会议决议等，由董事会秘书负责保存。</w:t>
      </w:r>
    </w:p>
    <w:p w14:paraId="28E19B50">
      <w:pPr>
        <w:spacing w:line="360" w:lineRule="auto"/>
        <w:ind w:firstLine="480" w:firstLineChars="200"/>
        <w:rPr>
          <w:rFonts w:hint="eastAsia"/>
          <w:sz w:val="24"/>
        </w:rPr>
      </w:pPr>
      <w:r>
        <w:rPr>
          <w:rFonts w:hint="eastAsia"/>
          <w:sz w:val="24"/>
        </w:rPr>
        <w:t>董事会会议档案的保存期限为十年。</w:t>
      </w:r>
    </w:p>
    <w:p w14:paraId="10FAF4B1">
      <w:pPr>
        <w:pStyle w:val="2"/>
        <w:keepNext w:val="0"/>
        <w:keepLines w:val="0"/>
        <w:rPr>
          <w:rFonts w:hint="eastAsia"/>
        </w:rPr>
      </w:pPr>
      <w:bookmarkStart w:id="8" w:name="_Toc207077969"/>
      <w:r>
        <w:rPr>
          <w:rFonts w:hint="eastAsia"/>
        </w:rPr>
        <w:t>第八章  附 则</w:t>
      </w:r>
      <w:bookmarkEnd w:id="8"/>
    </w:p>
    <w:p w14:paraId="17107BC4">
      <w:pPr>
        <w:spacing w:line="360" w:lineRule="auto"/>
        <w:ind w:firstLine="480" w:firstLineChars="200"/>
        <w:rPr>
          <w:sz w:val="24"/>
        </w:rPr>
      </w:pPr>
      <w:r>
        <w:rPr>
          <w:rFonts w:hint="eastAsia"/>
          <w:sz w:val="24"/>
        </w:rPr>
        <w:t xml:space="preserve">第三十六条  </w:t>
      </w:r>
      <w:r>
        <w:rPr>
          <w:sz w:val="24"/>
        </w:rPr>
        <w:t>本规则如与日后颁布的法律、行政法规、部门规章及规范性文件的有关规定或经合法程序修改后的《</w:t>
      </w:r>
      <w:r>
        <w:rPr>
          <w:rFonts w:hint="eastAsia"/>
          <w:sz w:val="24"/>
        </w:rPr>
        <w:t>公司</w:t>
      </w:r>
      <w:r>
        <w:rPr>
          <w:sz w:val="24"/>
        </w:rPr>
        <w:t>章程》的相关规定和要求相抵触时，按新颁发的法律、行政法规、部门规章及规范性文件的有关规定和新修订的《章程》的有关规定和要求执行，并应及时修订本规则。</w:t>
      </w:r>
    </w:p>
    <w:p w14:paraId="1A82DF7C">
      <w:pPr>
        <w:spacing w:line="360" w:lineRule="auto"/>
        <w:ind w:firstLine="480" w:firstLineChars="200"/>
        <w:rPr>
          <w:sz w:val="24"/>
        </w:rPr>
      </w:pPr>
      <w:r>
        <w:rPr>
          <w:rFonts w:hint="eastAsia"/>
          <w:sz w:val="24"/>
        </w:rPr>
        <w:t>第三十七条  本规则所称“以上”、“以下”都含本数，“过”不含本数。</w:t>
      </w:r>
    </w:p>
    <w:p w14:paraId="17F2023F">
      <w:pPr>
        <w:spacing w:line="360" w:lineRule="auto"/>
        <w:ind w:firstLine="480" w:firstLineChars="200"/>
        <w:rPr>
          <w:rFonts w:hint="eastAsia"/>
          <w:sz w:val="24"/>
        </w:rPr>
      </w:pPr>
      <w:r>
        <w:rPr>
          <w:rFonts w:hint="eastAsia"/>
          <w:sz w:val="24"/>
        </w:rPr>
        <w:t xml:space="preserve">第三十八条 </w:t>
      </w:r>
      <w:r>
        <w:rPr>
          <w:sz w:val="24"/>
        </w:rPr>
        <w:t xml:space="preserve"> </w:t>
      </w:r>
      <w:r>
        <w:rPr>
          <w:rFonts w:hint="eastAsia"/>
          <w:sz w:val="24"/>
        </w:rPr>
        <w:t>本规则为《公司章程》的附件，由公司董事会拟定，公司股东会审议批准。本规则未尽事宜，按照有关法律、行政法规及《公司章程》的规定执行。</w:t>
      </w:r>
    </w:p>
    <w:p w14:paraId="47DF8335">
      <w:pPr>
        <w:spacing w:line="360" w:lineRule="auto"/>
        <w:ind w:firstLine="480" w:firstLineChars="200"/>
        <w:rPr>
          <w:sz w:val="24"/>
        </w:rPr>
      </w:pPr>
      <w:r>
        <w:rPr>
          <w:rFonts w:hint="eastAsia"/>
          <w:sz w:val="24"/>
        </w:rPr>
        <w:t xml:space="preserve">第三十九条 </w:t>
      </w:r>
      <w:r>
        <w:rPr>
          <w:sz w:val="24"/>
        </w:rPr>
        <w:t xml:space="preserve"> </w:t>
      </w:r>
      <w:r>
        <w:rPr>
          <w:rFonts w:hint="eastAsia"/>
          <w:sz w:val="24"/>
        </w:rPr>
        <w:t>本规则由董事会负责解释。</w:t>
      </w:r>
    </w:p>
    <w:p w14:paraId="44B2102E">
      <w:pPr>
        <w:spacing w:line="360" w:lineRule="auto"/>
        <w:ind w:firstLine="480" w:firstLineChars="200"/>
        <w:rPr>
          <w:rFonts w:hint="eastAsia"/>
          <w:sz w:val="24"/>
        </w:rPr>
      </w:pPr>
      <w:r>
        <w:rPr>
          <w:rFonts w:hint="eastAsia"/>
          <w:sz w:val="24"/>
        </w:rPr>
        <w:t xml:space="preserve">第四十条 </w:t>
      </w:r>
      <w:r>
        <w:rPr>
          <w:sz w:val="24"/>
        </w:rPr>
        <w:t xml:space="preserve"> </w:t>
      </w:r>
      <w:r>
        <w:rPr>
          <w:rFonts w:hint="eastAsia"/>
          <w:sz w:val="24"/>
        </w:rPr>
        <w:t xml:space="preserve">本规则自公司股东会审议通过之日起生效。 </w:t>
      </w:r>
    </w:p>
    <w:p w14:paraId="3030E92D">
      <w:pPr>
        <w:spacing w:line="360" w:lineRule="auto"/>
        <w:ind w:firstLine="480" w:firstLineChars="200"/>
        <w:rPr>
          <w:sz w:val="24"/>
        </w:rPr>
      </w:pPr>
      <w:r>
        <w:rPr>
          <w:rFonts w:hint="eastAsia"/>
          <w:sz w:val="24"/>
        </w:rPr>
        <w:t xml:space="preserve">                                                </w:t>
      </w:r>
    </w:p>
    <w:p w14:paraId="3AE12852">
      <w:pPr>
        <w:spacing w:line="360" w:lineRule="auto"/>
        <w:jc w:val="right"/>
        <w:rPr>
          <w:b/>
          <w:bCs/>
          <w:sz w:val="24"/>
        </w:rPr>
      </w:pPr>
      <w:r>
        <w:rPr>
          <w:b/>
          <w:bCs/>
          <w:sz w:val="24"/>
        </w:rPr>
        <w:t>山东龙大美食股份有限公司</w:t>
      </w:r>
    </w:p>
    <w:p w14:paraId="76178E81">
      <w:pPr>
        <w:spacing w:line="360" w:lineRule="auto"/>
        <w:jc w:val="center"/>
        <w:rPr>
          <w:rFonts w:hint="eastAsia"/>
          <w:b/>
          <w:bCs/>
          <w:sz w:val="24"/>
        </w:rPr>
      </w:pPr>
      <w:r>
        <w:rPr>
          <w:rFonts w:hint="eastAsia"/>
          <w:b/>
          <w:bCs/>
          <w:sz w:val="24"/>
        </w:rPr>
        <w:t xml:space="preserve">                                                  </w:t>
      </w:r>
      <w:r>
        <w:rPr>
          <w:b/>
          <w:bCs/>
          <w:sz w:val="24"/>
        </w:rPr>
        <w:t>202</w:t>
      </w:r>
      <w:r>
        <w:rPr>
          <w:rFonts w:hint="eastAsia"/>
          <w:b/>
          <w:bCs/>
          <w:sz w:val="24"/>
        </w:rPr>
        <w:t>5年4月</w:t>
      </w:r>
    </w:p>
    <w:sectPr>
      <w:headerReference r:id="rId3" w:type="default"/>
      <w:footerReference r:id="rId4" w:type="default"/>
      <w:footerReference r:id="rId5" w:type="even"/>
      <w:pgSz w:w="11906" w:h="16838"/>
      <w:pgMar w:top="1359" w:right="1466" w:bottom="1558" w:left="1440" w:header="935" w:footer="14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D945F">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separate"/>
    </w:r>
    <w:r>
      <w:rPr>
        <w:rStyle w:val="13"/>
        <w:lang/>
      </w:rPr>
      <w:t>10</w:t>
    </w:r>
    <w:r>
      <w:rPr>
        <w:rStyle w:val="13"/>
      </w:rPr>
      <w:fldChar w:fldCharType="end"/>
    </w:r>
  </w:p>
  <w:p w14:paraId="7973290E">
    <w:pPr>
      <w:pStyle w:val="8"/>
      <w:spacing w:line="300" w:lineRule="exact"/>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9B712">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14:paraId="77809C49">
    <w:pPr>
      <w:pStyle w:val="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2036F">
    <w:pPr>
      <w:pStyle w:val="9"/>
      <w:ind w:firstLine="900" w:firstLineChars="500"/>
      <w:jc w:val="both"/>
      <w:rPr>
        <w:rFonts w:hint="eastAsia"/>
      </w:rPr>
    </w:pPr>
    <w:r>
      <w:rPr>
        <w:rFonts w:hint="eastAsia"/>
        <w:lang w:val="zh-CN"/>
      </w:rPr>
      <w:drawing>
        <wp:anchor distT="0" distB="0" distL="114300" distR="114300" simplePos="0" relativeHeight="251659264" behindDoc="0" locked="0" layoutInCell="1" allowOverlap="1">
          <wp:simplePos x="0" y="0"/>
          <wp:positionH relativeFrom="column">
            <wp:posOffset>-11430</wp:posOffset>
          </wp:positionH>
          <wp:positionV relativeFrom="paragraph">
            <wp:posOffset>-97155</wp:posOffset>
          </wp:positionV>
          <wp:extent cx="561975" cy="248920"/>
          <wp:effectExtent l="0" t="0" r="9525" b="5080"/>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
                  <a:stretch>
                    <a:fillRect/>
                  </a:stretch>
                </pic:blipFill>
                <pic:spPr>
                  <a:xfrm>
                    <a:off x="0" y="0"/>
                    <a:ext cx="561975" cy="248920"/>
                  </a:xfrm>
                  <a:prstGeom prst="rect">
                    <a:avLst/>
                  </a:prstGeom>
                  <a:noFill/>
                  <a:ln>
                    <a:noFill/>
                  </a:ln>
                </pic:spPr>
              </pic:pic>
            </a:graphicData>
          </a:graphic>
        </wp:anchor>
      </w:drawing>
    </w:r>
    <w:r>
      <w:rPr>
        <w:rFonts w:hint="eastAsia"/>
      </w:rPr>
      <w:t xml:space="preserve">山东龙大美食股份有限公司 </w:t>
    </w:r>
    <w:r>
      <w:t xml:space="preserve">                                                 </w:t>
    </w:r>
    <w:r>
      <w:rPr>
        <w:rFonts w:hint="eastAsia"/>
      </w:rPr>
      <w:t>董事会议事规则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B01" w:allStyles="1" w:customStyles="0" w:latentStyles="0" w:stylesInUse="0" w:headingStyles="0" w:numberingStyles="0" w:tableStyles="0" w:directFormattingOnRuns="1" w:directFormattingOnParagraphs="1" w:directFormattingOnNumbering="0"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MjhkNmEzZGFkYTQ2MWU3ZGNjZWEzMjhiMGUyZjMifQ=="/>
  </w:docVars>
  <w:rsids>
    <w:rsidRoot w:val="00245306"/>
    <w:rsid w:val="00007299"/>
    <w:rsid w:val="00010F91"/>
    <w:rsid w:val="00013738"/>
    <w:rsid w:val="000137C7"/>
    <w:rsid w:val="000139CC"/>
    <w:rsid w:val="000159BF"/>
    <w:rsid w:val="00017EDA"/>
    <w:rsid w:val="00025393"/>
    <w:rsid w:val="00036C33"/>
    <w:rsid w:val="000435E8"/>
    <w:rsid w:val="00056619"/>
    <w:rsid w:val="00061FC2"/>
    <w:rsid w:val="00062D24"/>
    <w:rsid w:val="00070DFC"/>
    <w:rsid w:val="0007218C"/>
    <w:rsid w:val="000727D7"/>
    <w:rsid w:val="00073835"/>
    <w:rsid w:val="0007506F"/>
    <w:rsid w:val="0008055B"/>
    <w:rsid w:val="00085B97"/>
    <w:rsid w:val="0009177E"/>
    <w:rsid w:val="000A22BB"/>
    <w:rsid w:val="000A5895"/>
    <w:rsid w:val="000B5643"/>
    <w:rsid w:val="000C3FC5"/>
    <w:rsid w:val="000C6482"/>
    <w:rsid w:val="000C7C31"/>
    <w:rsid w:val="000D0B96"/>
    <w:rsid w:val="000D74AD"/>
    <w:rsid w:val="000E2DBC"/>
    <w:rsid w:val="000E3A89"/>
    <w:rsid w:val="000E7B4A"/>
    <w:rsid w:val="00100E08"/>
    <w:rsid w:val="00101B3D"/>
    <w:rsid w:val="00101FE0"/>
    <w:rsid w:val="00112314"/>
    <w:rsid w:val="001136C3"/>
    <w:rsid w:val="00115F34"/>
    <w:rsid w:val="001174BC"/>
    <w:rsid w:val="00124937"/>
    <w:rsid w:val="001266AA"/>
    <w:rsid w:val="00130FFE"/>
    <w:rsid w:val="001333C5"/>
    <w:rsid w:val="00134113"/>
    <w:rsid w:val="00134A6C"/>
    <w:rsid w:val="00137D53"/>
    <w:rsid w:val="00147D8E"/>
    <w:rsid w:val="00151E11"/>
    <w:rsid w:val="00152614"/>
    <w:rsid w:val="0017777A"/>
    <w:rsid w:val="001805C2"/>
    <w:rsid w:val="00185092"/>
    <w:rsid w:val="00187CC3"/>
    <w:rsid w:val="001923FD"/>
    <w:rsid w:val="001945C7"/>
    <w:rsid w:val="00195C03"/>
    <w:rsid w:val="001A1AC5"/>
    <w:rsid w:val="001B088E"/>
    <w:rsid w:val="001B6392"/>
    <w:rsid w:val="001C689D"/>
    <w:rsid w:val="001C7047"/>
    <w:rsid w:val="001D07D7"/>
    <w:rsid w:val="001D0E64"/>
    <w:rsid w:val="001D6618"/>
    <w:rsid w:val="001F13B6"/>
    <w:rsid w:val="001F2F02"/>
    <w:rsid w:val="001F3737"/>
    <w:rsid w:val="002027CA"/>
    <w:rsid w:val="00203BBF"/>
    <w:rsid w:val="002047B0"/>
    <w:rsid w:val="0022049F"/>
    <w:rsid w:val="002208A1"/>
    <w:rsid w:val="00223547"/>
    <w:rsid w:val="002277A7"/>
    <w:rsid w:val="002375B1"/>
    <w:rsid w:val="00240F47"/>
    <w:rsid w:val="00241660"/>
    <w:rsid w:val="00243D59"/>
    <w:rsid w:val="00244262"/>
    <w:rsid w:val="00245306"/>
    <w:rsid w:val="00254FBA"/>
    <w:rsid w:val="002639B1"/>
    <w:rsid w:val="002663CC"/>
    <w:rsid w:val="00271220"/>
    <w:rsid w:val="002716F2"/>
    <w:rsid w:val="0027254B"/>
    <w:rsid w:val="0027498E"/>
    <w:rsid w:val="0028352D"/>
    <w:rsid w:val="0029037B"/>
    <w:rsid w:val="00291646"/>
    <w:rsid w:val="002979EB"/>
    <w:rsid w:val="002A4A76"/>
    <w:rsid w:val="002A52C5"/>
    <w:rsid w:val="002B328A"/>
    <w:rsid w:val="002B3E33"/>
    <w:rsid w:val="002B53C3"/>
    <w:rsid w:val="002C56F0"/>
    <w:rsid w:val="002C64E3"/>
    <w:rsid w:val="002C6632"/>
    <w:rsid w:val="002D3230"/>
    <w:rsid w:val="002D3B87"/>
    <w:rsid w:val="002D7E7D"/>
    <w:rsid w:val="002E0EB7"/>
    <w:rsid w:val="002F1429"/>
    <w:rsid w:val="002F4663"/>
    <w:rsid w:val="00306599"/>
    <w:rsid w:val="003159C7"/>
    <w:rsid w:val="00315A2B"/>
    <w:rsid w:val="0031773A"/>
    <w:rsid w:val="0032598A"/>
    <w:rsid w:val="00333585"/>
    <w:rsid w:val="00342CAD"/>
    <w:rsid w:val="00344FB1"/>
    <w:rsid w:val="003545C6"/>
    <w:rsid w:val="003575AA"/>
    <w:rsid w:val="003614D0"/>
    <w:rsid w:val="00366556"/>
    <w:rsid w:val="003756C8"/>
    <w:rsid w:val="00390AE0"/>
    <w:rsid w:val="00391166"/>
    <w:rsid w:val="0039389B"/>
    <w:rsid w:val="003A1B2D"/>
    <w:rsid w:val="003A2E1A"/>
    <w:rsid w:val="003A5522"/>
    <w:rsid w:val="003B6DF1"/>
    <w:rsid w:val="003C4209"/>
    <w:rsid w:val="003C7B3F"/>
    <w:rsid w:val="003C7CFB"/>
    <w:rsid w:val="003E41FB"/>
    <w:rsid w:val="003E5D46"/>
    <w:rsid w:val="003E72E8"/>
    <w:rsid w:val="003F16CF"/>
    <w:rsid w:val="003F69FE"/>
    <w:rsid w:val="003F6B3C"/>
    <w:rsid w:val="00406A16"/>
    <w:rsid w:val="004129A0"/>
    <w:rsid w:val="004158E4"/>
    <w:rsid w:val="00415E4D"/>
    <w:rsid w:val="004176F7"/>
    <w:rsid w:val="0042670F"/>
    <w:rsid w:val="00433CEC"/>
    <w:rsid w:val="00434820"/>
    <w:rsid w:val="004350E8"/>
    <w:rsid w:val="00436530"/>
    <w:rsid w:val="00446740"/>
    <w:rsid w:val="00451A5F"/>
    <w:rsid w:val="0045773D"/>
    <w:rsid w:val="00460713"/>
    <w:rsid w:val="00467F09"/>
    <w:rsid w:val="00474A7F"/>
    <w:rsid w:val="00475E75"/>
    <w:rsid w:val="00476CA3"/>
    <w:rsid w:val="00485722"/>
    <w:rsid w:val="0049242E"/>
    <w:rsid w:val="00493B9B"/>
    <w:rsid w:val="00497593"/>
    <w:rsid w:val="004A6D68"/>
    <w:rsid w:val="004B0037"/>
    <w:rsid w:val="004B1BA3"/>
    <w:rsid w:val="004B2879"/>
    <w:rsid w:val="004B78B8"/>
    <w:rsid w:val="004B7C90"/>
    <w:rsid w:val="004B7F15"/>
    <w:rsid w:val="004D2A3B"/>
    <w:rsid w:val="004E648D"/>
    <w:rsid w:val="004F0663"/>
    <w:rsid w:val="004F38D0"/>
    <w:rsid w:val="004F3A45"/>
    <w:rsid w:val="004F40C6"/>
    <w:rsid w:val="00501BFC"/>
    <w:rsid w:val="00507DB1"/>
    <w:rsid w:val="005103F8"/>
    <w:rsid w:val="00532133"/>
    <w:rsid w:val="005365DD"/>
    <w:rsid w:val="00543D01"/>
    <w:rsid w:val="00545E55"/>
    <w:rsid w:val="005506C3"/>
    <w:rsid w:val="0055231B"/>
    <w:rsid w:val="00555E90"/>
    <w:rsid w:val="0056173B"/>
    <w:rsid w:val="00561F66"/>
    <w:rsid w:val="00564863"/>
    <w:rsid w:val="00564AFC"/>
    <w:rsid w:val="00574D2A"/>
    <w:rsid w:val="00577C10"/>
    <w:rsid w:val="005823C6"/>
    <w:rsid w:val="00593EEF"/>
    <w:rsid w:val="005C4E0E"/>
    <w:rsid w:val="005C7332"/>
    <w:rsid w:val="005D142B"/>
    <w:rsid w:val="005D6204"/>
    <w:rsid w:val="005F3A08"/>
    <w:rsid w:val="005F653F"/>
    <w:rsid w:val="00610937"/>
    <w:rsid w:val="0061597E"/>
    <w:rsid w:val="0062451B"/>
    <w:rsid w:val="006322C4"/>
    <w:rsid w:val="0064129E"/>
    <w:rsid w:val="00642F20"/>
    <w:rsid w:val="006431A4"/>
    <w:rsid w:val="00650423"/>
    <w:rsid w:val="0065309A"/>
    <w:rsid w:val="00653ECD"/>
    <w:rsid w:val="00661301"/>
    <w:rsid w:val="006615E7"/>
    <w:rsid w:val="00663FCB"/>
    <w:rsid w:val="0067363A"/>
    <w:rsid w:val="006774FB"/>
    <w:rsid w:val="00683BE3"/>
    <w:rsid w:val="00686730"/>
    <w:rsid w:val="00687E7E"/>
    <w:rsid w:val="0069164F"/>
    <w:rsid w:val="00692E2A"/>
    <w:rsid w:val="006A104B"/>
    <w:rsid w:val="006A2027"/>
    <w:rsid w:val="006A4D2D"/>
    <w:rsid w:val="006B396A"/>
    <w:rsid w:val="006B6666"/>
    <w:rsid w:val="006B743E"/>
    <w:rsid w:val="006B78F1"/>
    <w:rsid w:val="006C1008"/>
    <w:rsid w:val="006D68D0"/>
    <w:rsid w:val="006E3711"/>
    <w:rsid w:val="006E6287"/>
    <w:rsid w:val="006F3DC5"/>
    <w:rsid w:val="007049F1"/>
    <w:rsid w:val="00717125"/>
    <w:rsid w:val="00722E0D"/>
    <w:rsid w:val="00726B9B"/>
    <w:rsid w:val="00751C34"/>
    <w:rsid w:val="00752B44"/>
    <w:rsid w:val="007667CF"/>
    <w:rsid w:val="007705BE"/>
    <w:rsid w:val="007715B2"/>
    <w:rsid w:val="00773261"/>
    <w:rsid w:val="0077797C"/>
    <w:rsid w:val="007964C3"/>
    <w:rsid w:val="007A5D50"/>
    <w:rsid w:val="007A7D8B"/>
    <w:rsid w:val="007B2CFA"/>
    <w:rsid w:val="007B5181"/>
    <w:rsid w:val="007C17D4"/>
    <w:rsid w:val="007C1EDA"/>
    <w:rsid w:val="007C1F89"/>
    <w:rsid w:val="007C4801"/>
    <w:rsid w:val="007C5EDC"/>
    <w:rsid w:val="007D6740"/>
    <w:rsid w:val="007E2515"/>
    <w:rsid w:val="007E6A6F"/>
    <w:rsid w:val="007E6DD6"/>
    <w:rsid w:val="007E735F"/>
    <w:rsid w:val="007F05E0"/>
    <w:rsid w:val="007F1C79"/>
    <w:rsid w:val="007F6F4D"/>
    <w:rsid w:val="008020F8"/>
    <w:rsid w:val="00802569"/>
    <w:rsid w:val="00807868"/>
    <w:rsid w:val="00813AB2"/>
    <w:rsid w:val="008234CC"/>
    <w:rsid w:val="00825773"/>
    <w:rsid w:val="0084559F"/>
    <w:rsid w:val="0084745B"/>
    <w:rsid w:val="00847B66"/>
    <w:rsid w:val="00847E80"/>
    <w:rsid w:val="00851B98"/>
    <w:rsid w:val="00854BD7"/>
    <w:rsid w:val="008612D0"/>
    <w:rsid w:val="00872897"/>
    <w:rsid w:val="0087302C"/>
    <w:rsid w:val="00883A28"/>
    <w:rsid w:val="00892D29"/>
    <w:rsid w:val="00894588"/>
    <w:rsid w:val="008945D3"/>
    <w:rsid w:val="008964D1"/>
    <w:rsid w:val="008A12FB"/>
    <w:rsid w:val="008A1700"/>
    <w:rsid w:val="008A17AE"/>
    <w:rsid w:val="008A4C9B"/>
    <w:rsid w:val="008B1915"/>
    <w:rsid w:val="008B2531"/>
    <w:rsid w:val="008C7F52"/>
    <w:rsid w:val="008D7203"/>
    <w:rsid w:val="008D7F4A"/>
    <w:rsid w:val="008E6CA7"/>
    <w:rsid w:val="008F016B"/>
    <w:rsid w:val="008F0C8B"/>
    <w:rsid w:val="008F1CE0"/>
    <w:rsid w:val="008F41A2"/>
    <w:rsid w:val="008F46FE"/>
    <w:rsid w:val="008F7AB1"/>
    <w:rsid w:val="00901EB5"/>
    <w:rsid w:val="009048FD"/>
    <w:rsid w:val="0091011A"/>
    <w:rsid w:val="009136D2"/>
    <w:rsid w:val="009151F5"/>
    <w:rsid w:val="00922B80"/>
    <w:rsid w:val="00923171"/>
    <w:rsid w:val="00924154"/>
    <w:rsid w:val="00926378"/>
    <w:rsid w:val="00930340"/>
    <w:rsid w:val="00936923"/>
    <w:rsid w:val="00945F63"/>
    <w:rsid w:val="009512C7"/>
    <w:rsid w:val="0095180C"/>
    <w:rsid w:val="00953C72"/>
    <w:rsid w:val="00960DB2"/>
    <w:rsid w:val="00961168"/>
    <w:rsid w:val="00972326"/>
    <w:rsid w:val="00972376"/>
    <w:rsid w:val="00975CF9"/>
    <w:rsid w:val="00990D8F"/>
    <w:rsid w:val="00993574"/>
    <w:rsid w:val="00994CF4"/>
    <w:rsid w:val="009A721B"/>
    <w:rsid w:val="009A798C"/>
    <w:rsid w:val="009B0B56"/>
    <w:rsid w:val="009B1517"/>
    <w:rsid w:val="009C533C"/>
    <w:rsid w:val="009C77C1"/>
    <w:rsid w:val="009E213D"/>
    <w:rsid w:val="009E374F"/>
    <w:rsid w:val="00A054BF"/>
    <w:rsid w:val="00A2406B"/>
    <w:rsid w:val="00A324C1"/>
    <w:rsid w:val="00A33F99"/>
    <w:rsid w:val="00A47A08"/>
    <w:rsid w:val="00A50910"/>
    <w:rsid w:val="00A55755"/>
    <w:rsid w:val="00A577D2"/>
    <w:rsid w:val="00A73361"/>
    <w:rsid w:val="00A82CE4"/>
    <w:rsid w:val="00A84F2A"/>
    <w:rsid w:val="00A9538B"/>
    <w:rsid w:val="00A96301"/>
    <w:rsid w:val="00AA1225"/>
    <w:rsid w:val="00AA3B1A"/>
    <w:rsid w:val="00AA6723"/>
    <w:rsid w:val="00AB5BCE"/>
    <w:rsid w:val="00AC57E0"/>
    <w:rsid w:val="00AD39B5"/>
    <w:rsid w:val="00AD5B46"/>
    <w:rsid w:val="00AE18A3"/>
    <w:rsid w:val="00AE1FA3"/>
    <w:rsid w:val="00AE774E"/>
    <w:rsid w:val="00B02318"/>
    <w:rsid w:val="00B07CFD"/>
    <w:rsid w:val="00B13933"/>
    <w:rsid w:val="00B16C0F"/>
    <w:rsid w:val="00B236B9"/>
    <w:rsid w:val="00B36606"/>
    <w:rsid w:val="00B401AA"/>
    <w:rsid w:val="00B42400"/>
    <w:rsid w:val="00B43790"/>
    <w:rsid w:val="00B443E4"/>
    <w:rsid w:val="00B6017B"/>
    <w:rsid w:val="00B63A2C"/>
    <w:rsid w:val="00B64407"/>
    <w:rsid w:val="00B66BF9"/>
    <w:rsid w:val="00B67ED9"/>
    <w:rsid w:val="00B72080"/>
    <w:rsid w:val="00B72166"/>
    <w:rsid w:val="00B735DB"/>
    <w:rsid w:val="00B74C22"/>
    <w:rsid w:val="00B9007D"/>
    <w:rsid w:val="00BA56D6"/>
    <w:rsid w:val="00BA656F"/>
    <w:rsid w:val="00BB3078"/>
    <w:rsid w:val="00BC6CB1"/>
    <w:rsid w:val="00BD1877"/>
    <w:rsid w:val="00BD52E8"/>
    <w:rsid w:val="00BD716F"/>
    <w:rsid w:val="00BE2415"/>
    <w:rsid w:val="00BE4A0F"/>
    <w:rsid w:val="00BE572D"/>
    <w:rsid w:val="00BE695D"/>
    <w:rsid w:val="00BF015F"/>
    <w:rsid w:val="00BF091C"/>
    <w:rsid w:val="00C06BC2"/>
    <w:rsid w:val="00C14340"/>
    <w:rsid w:val="00C1550A"/>
    <w:rsid w:val="00C20364"/>
    <w:rsid w:val="00C21795"/>
    <w:rsid w:val="00C22DE4"/>
    <w:rsid w:val="00C25A9C"/>
    <w:rsid w:val="00C31866"/>
    <w:rsid w:val="00C33BA5"/>
    <w:rsid w:val="00C42B09"/>
    <w:rsid w:val="00C4410E"/>
    <w:rsid w:val="00C457D4"/>
    <w:rsid w:val="00C47C44"/>
    <w:rsid w:val="00C50B9D"/>
    <w:rsid w:val="00C51D34"/>
    <w:rsid w:val="00C55F88"/>
    <w:rsid w:val="00C661EC"/>
    <w:rsid w:val="00C90E3A"/>
    <w:rsid w:val="00C91167"/>
    <w:rsid w:val="00C92BC6"/>
    <w:rsid w:val="00C9739D"/>
    <w:rsid w:val="00CA42E6"/>
    <w:rsid w:val="00CA49E3"/>
    <w:rsid w:val="00CA59A9"/>
    <w:rsid w:val="00CB62D2"/>
    <w:rsid w:val="00CC30AB"/>
    <w:rsid w:val="00CC6073"/>
    <w:rsid w:val="00CD34A9"/>
    <w:rsid w:val="00CF4B57"/>
    <w:rsid w:val="00D01125"/>
    <w:rsid w:val="00D119F6"/>
    <w:rsid w:val="00D13427"/>
    <w:rsid w:val="00D25D00"/>
    <w:rsid w:val="00D26253"/>
    <w:rsid w:val="00D34C1D"/>
    <w:rsid w:val="00D41469"/>
    <w:rsid w:val="00D429C3"/>
    <w:rsid w:val="00D52B17"/>
    <w:rsid w:val="00D754AF"/>
    <w:rsid w:val="00D7733C"/>
    <w:rsid w:val="00D77DB8"/>
    <w:rsid w:val="00D82B80"/>
    <w:rsid w:val="00D848B4"/>
    <w:rsid w:val="00D8614A"/>
    <w:rsid w:val="00DA1D87"/>
    <w:rsid w:val="00DA1FBD"/>
    <w:rsid w:val="00DA2CB8"/>
    <w:rsid w:val="00DA3410"/>
    <w:rsid w:val="00DA350B"/>
    <w:rsid w:val="00DA46A5"/>
    <w:rsid w:val="00DB1512"/>
    <w:rsid w:val="00DB429C"/>
    <w:rsid w:val="00DB4713"/>
    <w:rsid w:val="00DB66C5"/>
    <w:rsid w:val="00DB7465"/>
    <w:rsid w:val="00DD5937"/>
    <w:rsid w:val="00DE29C6"/>
    <w:rsid w:val="00DF2129"/>
    <w:rsid w:val="00E046B7"/>
    <w:rsid w:val="00E10502"/>
    <w:rsid w:val="00E470F7"/>
    <w:rsid w:val="00E47429"/>
    <w:rsid w:val="00E5256B"/>
    <w:rsid w:val="00E617FC"/>
    <w:rsid w:val="00E6257B"/>
    <w:rsid w:val="00E7261A"/>
    <w:rsid w:val="00E73CDE"/>
    <w:rsid w:val="00E76DD4"/>
    <w:rsid w:val="00E77A1C"/>
    <w:rsid w:val="00E87093"/>
    <w:rsid w:val="00E90DB4"/>
    <w:rsid w:val="00E9375E"/>
    <w:rsid w:val="00E93BBE"/>
    <w:rsid w:val="00EA104A"/>
    <w:rsid w:val="00EA3F9A"/>
    <w:rsid w:val="00EB4DD8"/>
    <w:rsid w:val="00EB6AAA"/>
    <w:rsid w:val="00EB7D3B"/>
    <w:rsid w:val="00EC23B6"/>
    <w:rsid w:val="00ED17F2"/>
    <w:rsid w:val="00EE0133"/>
    <w:rsid w:val="00EE390E"/>
    <w:rsid w:val="00EE54D0"/>
    <w:rsid w:val="00EF370C"/>
    <w:rsid w:val="00F10E79"/>
    <w:rsid w:val="00F113CE"/>
    <w:rsid w:val="00F149E5"/>
    <w:rsid w:val="00F251FA"/>
    <w:rsid w:val="00F25638"/>
    <w:rsid w:val="00F32405"/>
    <w:rsid w:val="00F36D82"/>
    <w:rsid w:val="00F377A1"/>
    <w:rsid w:val="00F410C2"/>
    <w:rsid w:val="00F43516"/>
    <w:rsid w:val="00F544E7"/>
    <w:rsid w:val="00F57A20"/>
    <w:rsid w:val="00F639FF"/>
    <w:rsid w:val="00F64DBA"/>
    <w:rsid w:val="00F6545C"/>
    <w:rsid w:val="00F66CA0"/>
    <w:rsid w:val="00F7301F"/>
    <w:rsid w:val="00F74CFA"/>
    <w:rsid w:val="00F849E4"/>
    <w:rsid w:val="00F84CE3"/>
    <w:rsid w:val="00F93B4A"/>
    <w:rsid w:val="00F94192"/>
    <w:rsid w:val="00FA6B04"/>
    <w:rsid w:val="00FA6D1A"/>
    <w:rsid w:val="00FA7F91"/>
    <w:rsid w:val="00FB122F"/>
    <w:rsid w:val="00FB13B4"/>
    <w:rsid w:val="00FB29F6"/>
    <w:rsid w:val="00FD67C7"/>
    <w:rsid w:val="00FD686B"/>
    <w:rsid w:val="00FD6AD7"/>
    <w:rsid w:val="00FE198D"/>
    <w:rsid w:val="00FE500B"/>
    <w:rsid w:val="00FE7190"/>
    <w:rsid w:val="00FF31C3"/>
    <w:rsid w:val="06481DD7"/>
    <w:rsid w:val="097F1487"/>
    <w:rsid w:val="0B8F6A6E"/>
    <w:rsid w:val="0F26717C"/>
    <w:rsid w:val="10FE29E6"/>
    <w:rsid w:val="1D04631A"/>
    <w:rsid w:val="1F7C3C38"/>
    <w:rsid w:val="24616969"/>
    <w:rsid w:val="24DB0B6B"/>
    <w:rsid w:val="2E7B7B21"/>
    <w:rsid w:val="312C76C1"/>
    <w:rsid w:val="34961102"/>
    <w:rsid w:val="380F203F"/>
    <w:rsid w:val="38E447E5"/>
    <w:rsid w:val="39F257E0"/>
    <w:rsid w:val="3E2451DD"/>
    <w:rsid w:val="3FD31459"/>
    <w:rsid w:val="5227435F"/>
    <w:rsid w:val="53D6626A"/>
    <w:rsid w:val="5D2735D0"/>
    <w:rsid w:val="68E548B9"/>
    <w:rsid w:val="7463512E"/>
    <w:rsid w:val="77112A4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156" w:beforeLines="50"/>
      <w:jc w:val="center"/>
      <w:outlineLvl w:val="0"/>
    </w:pPr>
    <w:rPr>
      <w:b/>
      <w:bCs/>
      <w:kern w:val="44"/>
      <w:sz w:val="28"/>
      <w:szCs w:val="44"/>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2">
    <w:name w:val="Default Paragraph Font"/>
    <w:semiHidden/>
    <w:uiPriority w:val="0"/>
  </w:style>
  <w:style w:type="table" w:default="1" w:styleId="11">
    <w:name w:val="Normal Table"/>
    <w:semiHidden/>
    <w:uiPriority w:val="0"/>
    <w:tblPr>
      <w:tblStyle w:val="11"/>
      <w:tblCellMar>
        <w:top w:w="0" w:type="dxa"/>
        <w:left w:w="108" w:type="dxa"/>
        <w:bottom w:w="0" w:type="dxa"/>
        <w:right w:w="108" w:type="dxa"/>
      </w:tblCellMar>
    </w:tblPr>
  </w:style>
  <w:style w:type="paragraph" w:styleId="4">
    <w:name w:val="annotation text"/>
    <w:basedOn w:val="1"/>
    <w:link w:val="15"/>
    <w:uiPriority w:val="0"/>
    <w:pPr>
      <w:jc w:val="left"/>
    </w:pPr>
  </w:style>
  <w:style w:type="paragraph" w:styleId="5">
    <w:name w:val="Body Text Indent"/>
    <w:basedOn w:val="1"/>
    <w:uiPriority w:val="0"/>
    <w:pPr>
      <w:spacing w:after="120"/>
      <w:ind w:left="420" w:leftChars="200"/>
    </w:pPr>
  </w:style>
  <w:style w:type="paragraph" w:styleId="6">
    <w:name w:val="Plain Text"/>
    <w:basedOn w:val="1"/>
    <w:uiPriority w:val="0"/>
    <w:rPr>
      <w:rFonts w:ascii="宋体" w:hAnsi="Courier New"/>
      <w:szCs w:val="20"/>
    </w:rPr>
  </w:style>
  <w:style w:type="paragraph" w:styleId="7">
    <w:name w:val="Balloon Text"/>
    <w:basedOn w:val="1"/>
    <w:semiHidden/>
    <w:uiPriority w:val="0"/>
    <w:rPr>
      <w:sz w:val="18"/>
      <w:szCs w:val="18"/>
    </w:rPr>
  </w:style>
  <w:style w:type="paragraph" w:styleId="8">
    <w:name w:val="footer"/>
    <w:basedOn w:val="1"/>
    <w:uiPriority w:val="0"/>
    <w:pPr>
      <w:tabs>
        <w:tab w:val="center" w:pos="4153"/>
        <w:tab w:val="right" w:pos="8306"/>
      </w:tabs>
      <w:snapToGrid w:val="0"/>
      <w:jc w:val="left"/>
    </w:pPr>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4"/>
    <w:next w:val="4"/>
    <w:link w:val="16"/>
    <w:uiPriority w:val="0"/>
    <w:rPr>
      <w:b/>
      <w:bCs/>
    </w:rPr>
  </w:style>
  <w:style w:type="character" w:styleId="13">
    <w:name w:val="page number"/>
    <w:uiPriority w:val="0"/>
  </w:style>
  <w:style w:type="character" w:styleId="14">
    <w:name w:val="annotation reference"/>
    <w:uiPriority w:val="0"/>
    <w:rPr>
      <w:sz w:val="21"/>
      <w:szCs w:val="21"/>
    </w:rPr>
  </w:style>
  <w:style w:type="character" w:customStyle="1" w:styleId="15">
    <w:name w:val="批注文字 字符"/>
    <w:link w:val="4"/>
    <w:uiPriority w:val="0"/>
    <w:rPr>
      <w:kern w:val="2"/>
      <w:sz w:val="21"/>
      <w:szCs w:val="24"/>
    </w:rPr>
  </w:style>
  <w:style w:type="character" w:customStyle="1" w:styleId="16">
    <w:name w:val="批注主题 字符"/>
    <w:link w:val="10"/>
    <w:uiPriority w:val="0"/>
    <w:rPr>
      <w:b/>
      <w:bCs/>
      <w:kern w:val="2"/>
      <w:sz w:val="21"/>
      <w:szCs w:val="24"/>
    </w:rPr>
  </w:style>
  <w:style w:type="paragraph" w:styleId="17">
    <w:name w:val=""/>
    <w:unhideWhenUsed/>
    <w:uiPriority w:val="99"/>
    <w:rPr>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9</Pages>
  <Words>6481</Words>
  <Characters>6504</Characters>
  <Lines>48</Lines>
  <Paragraphs>13</Paragraphs>
  <TotalTime>0</TotalTime>
  <ScaleCrop>false</ScaleCrop>
  <LinksUpToDate>false</LinksUpToDate>
  <CharactersWithSpaces>6707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2025-04-07T08:49:00Z</dcterms:created>
  <dc:creator>微软用户</dc:creator>
  <cp:lastModifiedBy>luxi_lucy</cp:lastModifiedBy>
  <cp:lastPrinted>2010-02-27T04:40:00Z</cp:lastPrinted>
  <dcterms:modified xsi:type="dcterms:W3CDTF">2025-04-25T06:13:28Z</dcterms:modified>
  <dc:title>山东龙大肉食品股份有限公司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97403834609444C097D38FC427674D0A_13</vt:lpwstr>
  </property>
  <property fmtid="{D5CDD505-2E9C-101B-9397-08002B2CF9AE}" pid="4" name="KSOTemplateDocerSaveRecord">
    <vt:lpwstr>eyJoZGlkIjoiZjc1MjhkNmEzZGFkYTQ2MWU3ZGNjZWEzMjhiMGUyZjMiLCJ1c2VySWQiOiI0Mzc1MjU5NzkifQ==</vt:lpwstr>
  </property>
</Properties>
</file>