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49A04" w14:textId="77777777" w:rsidR="00A63B84" w:rsidRDefault="00A63B84">
      <w:pPr>
        <w:spacing w:line="360" w:lineRule="auto"/>
        <w:jc w:val="center"/>
        <w:rPr>
          <w:rFonts w:ascii="Times New Roman" w:hAnsi="Times New Roman" w:cs="宋体"/>
          <w:b/>
          <w:kern w:val="0"/>
          <w:sz w:val="28"/>
          <w:szCs w:val="28"/>
        </w:rPr>
      </w:pPr>
    </w:p>
    <w:p w14:paraId="6B321AB6" w14:textId="426382FA" w:rsidR="006764EE" w:rsidRDefault="00000000">
      <w:pPr>
        <w:spacing w:line="360" w:lineRule="auto"/>
        <w:jc w:val="center"/>
        <w:rPr>
          <w:rFonts w:ascii="Times New Roman" w:hAnsi="Times New Roman" w:cs="宋体"/>
          <w:b/>
          <w:kern w:val="0"/>
          <w:sz w:val="28"/>
          <w:szCs w:val="28"/>
        </w:rPr>
      </w:pPr>
      <w:r>
        <w:rPr>
          <w:rFonts w:ascii="Times New Roman" w:hAnsi="Times New Roman" w:cs="宋体" w:hint="eastAsia"/>
          <w:b/>
          <w:kern w:val="0"/>
          <w:sz w:val="28"/>
          <w:szCs w:val="28"/>
        </w:rPr>
        <w:t>山东龙大美食股份有限公司</w:t>
      </w:r>
    </w:p>
    <w:p w14:paraId="7C37B252" w14:textId="77777777" w:rsidR="006764EE" w:rsidRDefault="00000000">
      <w:pPr>
        <w:spacing w:line="360" w:lineRule="auto"/>
        <w:jc w:val="center"/>
        <w:rPr>
          <w:rFonts w:ascii="Times New Roman" w:hAnsi="Times New Roman" w:cs="宋体"/>
          <w:b/>
          <w:kern w:val="0"/>
          <w:sz w:val="28"/>
          <w:szCs w:val="28"/>
        </w:rPr>
      </w:pPr>
      <w:r>
        <w:rPr>
          <w:rFonts w:ascii="Times New Roman" w:hAnsi="Times New Roman" w:cs="宋体" w:hint="eastAsia"/>
          <w:b/>
          <w:kern w:val="0"/>
          <w:sz w:val="28"/>
          <w:szCs w:val="28"/>
        </w:rPr>
        <w:t>信息披露事务管理制度</w:t>
      </w:r>
    </w:p>
    <w:p w14:paraId="7FC0FDE1" w14:textId="77777777" w:rsidR="006764EE"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第一章</w:t>
      </w:r>
      <w:r w:rsidR="009D0998">
        <w:rPr>
          <w:rFonts w:ascii="Times New Roman" w:hAnsi="Times New Roman" w:hint="eastAsia"/>
          <w:b/>
          <w:bCs/>
          <w:sz w:val="24"/>
          <w:szCs w:val="24"/>
        </w:rPr>
        <w:t xml:space="preserve"> </w:t>
      </w:r>
      <w:r>
        <w:rPr>
          <w:rFonts w:ascii="Times New Roman" w:hAnsi="Times New Roman" w:hint="eastAsia"/>
          <w:b/>
          <w:bCs/>
          <w:sz w:val="24"/>
          <w:szCs w:val="24"/>
        </w:rPr>
        <w:t>总</w:t>
      </w:r>
      <w:r>
        <w:rPr>
          <w:rFonts w:ascii="Times New Roman" w:hAnsi="Times New Roman" w:hint="eastAsia"/>
          <w:b/>
          <w:bCs/>
          <w:sz w:val="24"/>
          <w:szCs w:val="24"/>
        </w:rPr>
        <w:t xml:space="preserve"> </w:t>
      </w:r>
      <w:r>
        <w:rPr>
          <w:rFonts w:ascii="Times New Roman" w:hAnsi="Times New Roman" w:hint="eastAsia"/>
          <w:b/>
          <w:bCs/>
          <w:sz w:val="24"/>
          <w:szCs w:val="24"/>
        </w:rPr>
        <w:t>则</w:t>
      </w:r>
    </w:p>
    <w:p w14:paraId="29D897F3"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第一条</w:t>
      </w:r>
      <w:r w:rsidR="009D0998">
        <w:rPr>
          <w:rFonts w:ascii="Times New Roman" w:hAnsi="Times New Roman" w:hint="eastAsia"/>
          <w:sz w:val="24"/>
          <w:szCs w:val="24"/>
        </w:rPr>
        <w:t xml:space="preserve"> </w:t>
      </w:r>
      <w:r>
        <w:rPr>
          <w:rFonts w:ascii="Times New Roman" w:hAnsi="Times New Roman" w:hint="eastAsia"/>
          <w:sz w:val="24"/>
          <w:szCs w:val="24"/>
        </w:rPr>
        <w:t>为加强山东龙大美食股份有限公司（以下简称“本公司”或“公司”）及其子公司信息披露工作的管理，规范公司及其子公司的信息披露行为，确保信息披露的公平性，保护投资者的合法权益，根据《中华人民共和国公司法》《中华人民共和国证券法》（以下简称“《证券法》”）《上市公司信息披露管理办法》</w:t>
      </w:r>
      <w:r w:rsidR="009D0998">
        <w:rPr>
          <w:rFonts w:ascii="Times New Roman" w:hAnsi="Times New Roman" w:hint="eastAsia"/>
          <w:sz w:val="24"/>
          <w:szCs w:val="24"/>
        </w:rPr>
        <w:t>《深圳证券交易所股票上市规则》</w:t>
      </w:r>
      <w:r>
        <w:rPr>
          <w:rFonts w:ascii="Times New Roman" w:hAnsi="Times New Roman" w:hint="eastAsia"/>
          <w:sz w:val="24"/>
          <w:szCs w:val="24"/>
        </w:rPr>
        <w:t>《深圳证券交易所上市公司自律监管指引第</w:t>
      </w:r>
      <w:r>
        <w:rPr>
          <w:rFonts w:ascii="Times New Roman" w:hAnsi="Times New Roman" w:hint="eastAsia"/>
          <w:sz w:val="24"/>
          <w:szCs w:val="24"/>
        </w:rPr>
        <w:t>5</w:t>
      </w:r>
      <w:r>
        <w:rPr>
          <w:rFonts w:ascii="Times New Roman" w:hAnsi="Times New Roman" w:hint="eastAsia"/>
          <w:sz w:val="24"/>
          <w:szCs w:val="24"/>
        </w:rPr>
        <w:t>号——信息披露事务管理》等法律、法规、规范性文件和《山东龙大美食股份有限公司章程》（以下简称“《公司章程》”）的有关规定，特制订本制度。</w:t>
      </w:r>
    </w:p>
    <w:p w14:paraId="754A1ED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第二条</w:t>
      </w:r>
      <w:r w:rsidR="009D0998">
        <w:rPr>
          <w:rFonts w:ascii="Times New Roman" w:hAnsi="Times New Roman" w:hint="eastAsia"/>
          <w:sz w:val="24"/>
          <w:szCs w:val="24"/>
        </w:rPr>
        <w:t xml:space="preserve"> </w:t>
      </w:r>
      <w:r>
        <w:rPr>
          <w:rFonts w:ascii="Times New Roman" w:hAnsi="Times New Roman" w:hint="eastAsia"/>
          <w:sz w:val="24"/>
          <w:szCs w:val="24"/>
        </w:rPr>
        <w:t>本制度所称“信息”是指所有能对公司股票价格产生重大影响的信息以及证券监管部门要求披露的信息；所称“披露”是指在规定的时间内、在中国证券监督管理委员会（以下简称“中国证监会”）指定的媒体上、以规定的披露方式向社会公众公布前述的信息。</w:t>
      </w:r>
    </w:p>
    <w:p w14:paraId="378D1417"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第三条</w:t>
      </w:r>
      <w:r w:rsidR="009D0998">
        <w:rPr>
          <w:rFonts w:ascii="Times New Roman" w:hAnsi="Times New Roman" w:hint="eastAsia"/>
          <w:sz w:val="24"/>
          <w:szCs w:val="24"/>
        </w:rPr>
        <w:t xml:space="preserve"> </w:t>
      </w:r>
      <w:r>
        <w:rPr>
          <w:rFonts w:ascii="Times New Roman" w:hAnsi="Times New Roman" w:hint="eastAsia"/>
          <w:sz w:val="24"/>
          <w:szCs w:val="24"/>
        </w:rPr>
        <w:t>公司应当真实、准确、完整、及时地披露信息，不得有虚假记载、误导性陈述或者重大遗漏。公司应当同时向所有投资者公开披露信息。</w:t>
      </w:r>
    </w:p>
    <w:p w14:paraId="3A487A0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公司及公司董事、高级管理人员、股东、实际控制人</w:t>
      </w:r>
      <w:r>
        <w:rPr>
          <w:rFonts w:ascii="Times New Roman" w:hAnsi="Times New Roman" w:hint="eastAsia"/>
          <w:sz w:val="24"/>
          <w:szCs w:val="24"/>
        </w:rPr>
        <w:t>，收购人，重大资产重组、再融资、重大交易有关各方等自然人、单位及其相关人员，破产管理人及其成员，以及法律、行政法规和中国证监会规定的其他承担信息披露义务的主体</w:t>
      </w:r>
      <w:r>
        <w:rPr>
          <w:rFonts w:ascii="Times New Roman" w:hAnsi="Times New Roman"/>
          <w:sz w:val="24"/>
          <w:szCs w:val="24"/>
        </w:rPr>
        <w:t>为公司信息披露义务人。</w:t>
      </w:r>
    </w:p>
    <w:p w14:paraId="097DC61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第四条</w:t>
      </w:r>
      <w:r w:rsidR="009D0998">
        <w:rPr>
          <w:rFonts w:ascii="Times New Roman" w:hAnsi="Times New Roman" w:hint="eastAsia"/>
          <w:sz w:val="24"/>
          <w:szCs w:val="24"/>
        </w:rPr>
        <w:t xml:space="preserve"> </w:t>
      </w:r>
      <w:r>
        <w:rPr>
          <w:rFonts w:ascii="Times New Roman" w:hAnsi="Times New Roman" w:hint="eastAsia"/>
          <w:sz w:val="24"/>
          <w:szCs w:val="24"/>
        </w:rPr>
        <w:t>公司的董事、高级管理人员应当忠实、勤勉地履行职责，保证披露信息的真实、准确、完整、及时、公平。</w:t>
      </w:r>
    </w:p>
    <w:p w14:paraId="39263E7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第五条</w:t>
      </w:r>
      <w:r w:rsidR="009D0998">
        <w:rPr>
          <w:rFonts w:ascii="Times New Roman" w:hAnsi="Times New Roman" w:hint="eastAsia"/>
          <w:sz w:val="24"/>
          <w:szCs w:val="24"/>
        </w:rPr>
        <w:t xml:space="preserve"> </w:t>
      </w:r>
      <w:r>
        <w:rPr>
          <w:rFonts w:ascii="Times New Roman" w:hAnsi="Times New Roman" w:hint="eastAsia"/>
          <w:sz w:val="24"/>
          <w:szCs w:val="24"/>
        </w:rPr>
        <w:t>信息披露义务人应当及时依法履行信息披露义务，披露的信息应当真实、准确、完整，简明清晰、通俗易懂，不得有虚假记载、误导性陈述或者重大遗漏。</w:t>
      </w:r>
    </w:p>
    <w:p w14:paraId="0B38609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信息披露义务人披露的信息应当同时向所有投资者披露，不得提前向任何单</w:t>
      </w:r>
      <w:r>
        <w:rPr>
          <w:rFonts w:ascii="Times New Roman" w:hAnsi="Times New Roman" w:hint="eastAsia"/>
          <w:sz w:val="24"/>
          <w:szCs w:val="24"/>
        </w:rPr>
        <w:lastRenderedPageBreak/>
        <w:t>位和个人泄露。但是，法律、行政法规另有规定的除外。</w:t>
      </w:r>
    </w:p>
    <w:p w14:paraId="0CDD204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在内幕信息依法披露前，内幕信息的知情人和非法获取内幕信息的人不得公开或者泄露该信息，不得利用该信息进行内幕交易。任何单位和个人不得非法要求信息披露义务人提供依法需要披露但尚未披露的信息。</w:t>
      </w:r>
    </w:p>
    <w:p w14:paraId="1A2CCEF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第六条</w:t>
      </w:r>
      <w:r w:rsidR="009D0998">
        <w:rPr>
          <w:rFonts w:ascii="Times New Roman" w:hAnsi="Times New Roman" w:hint="eastAsia"/>
          <w:sz w:val="24"/>
          <w:szCs w:val="24"/>
        </w:rPr>
        <w:t xml:space="preserve"> </w:t>
      </w:r>
      <w:r>
        <w:rPr>
          <w:rFonts w:ascii="Times New Roman" w:hAnsi="Times New Roman" w:hint="eastAsia"/>
          <w:sz w:val="24"/>
          <w:szCs w:val="24"/>
        </w:rPr>
        <w:t>信息披露文件主要包括招股说明书、募集说明书、上市公告书、收购报告书、定期报告和临时公告等。</w:t>
      </w:r>
    </w:p>
    <w:p w14:paraId="440D8F6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第七条</w:t>
      </w:r>
      <w:r w:rsidR="009D0998">
        <w:rPr>
          <w:rFonts w:ascii="Times New Roman" w:hAnsi="Times New Roman" w:hint="eastAsia"/>
          <w:sz w:val="24"/>
          <w:szCs w:val="24"/>
        </w:rPr>
        <w:t xml:space="preserve"> </w:t>
      </w:r>
      <w:r>
        <w:rPr>
          <w:rFonts w:ascii="Times New Roman" w:hAnsi="Times New Roman" w:hint="eastAsia"/>
          <w:sz w:val="24"/>
          <w:szCs w:val="24"/>
        </w:rPr>
        <w:t>依法披露的信息，应当在证券交易所的网站和符合中国证监会规定条件的媒体发布，同时将其置备于公司住所、证券交易所，供社会公众查阅。</w:t>
      </w:r>
    </w:p>
    <w:p w14:paraId="57437E4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第八条</w:t>
      </w:r>
      <w:r w:rsidR="009D0998">
        <w:rPr>
          <w:rFonts w:ascii="Times New Roman" w:hAnsi="Times New Roman" w:hint="eastAsia"/>
          <w:sz w:val="24"/>
          <w:szCs w:val="24"/>
        </w:rPr>
        <w:t xml:space="preserve"> </w:t>
      </w:r>
      <w:r>
        <w:rPr>
          <w:rFonts w:ascii="Times New Roman" w:hAnsi="Times New Roman" w:hint="eastAsia"/>
          <w:sz w:val="24"/>
          <w:szCs w:val="24"/>
        </w:rPr>
        <w:t>信息披露文件的全文应当在证券交易所的网站和符合中国证监会规定条件的报刊依法开办的网站披露，定期报告、收购报告书等信息披露文件的摘要应当在证券交易所的网站和符合中国证监会规定条件的报刊披露。</w:t>
      </w:r>
    </w:p>
    <w:p w14:paraId="534FEFB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信息披露义务人不得以新闻发布或者答记者问等任何形式代替应当履行的报告、公告义务，不得以定期报告形式代替应当履行的临时报告义务。</w:t>
      </w:r>
    </w:p>
    <w:p w14:paraId="3CAC005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在非交易时段，公司和相关信息披露义务人确有需要的，可以对外发布重大信息，但应当在下一交易时段开始前披露相关公告。</w:t>
      </w:r>
    </w:p>
    <w:p w14:paraId="2D96FB87"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第九条</w:t>
      </w:r>
      <w:r w:rsidR="009D0998">
        <w:rPr>
          <w:rFonts w:ascii="Times New Roman" w:hAnsi="Times New Roman" w:hint="eastAsia"/>
          <w:sz w:val="24"/>
          <w:szCs w:val="24"/>
        </w:rPr>
        <w:t xml:space="preserve"> </w:t>
      </w:r>
      <w:r>
        <w:rPr>
          <w:rFonts w:ascii="Times New Roman" w:hAnsi="Times New Roman" w:hint="eastAsia"/>
          <w:sz w:val="24"/>
          <w:szCs w:val="24"/>
        </w:rPr>
        <w:t>信息披露义务人应当将信息披露公告文稿和相关备查文件报送公司</w:t>
      </w:r>
      <w:proofErr w:type="gramStart"/>
      <w:r>
        <w:rPr>
          <w:rFonts w:ascii="Times New Roman" w:hAnsi="Times New Roman" w:hint="eastAsia"/>
          <w:sz w:val="24"/>
          <w:szCs w:val="24"/>
        </w:rPr>
        <w:t>注册地证监</w:t>
      </w:r>
      <w:proofErr w:type="gramEnd"/>
      <w:r>
        <w:rPr>
          <w:rFonts w:ascii="Times New Roman" w:hAnsi="Times New Roman" w:hint="eastAsia"/>
          <w:sz w:val="24"/>
          <w:szCs w:val="24"/>
        </w:rPr>
        <w:t>局。</w:t>
      </w:r>
    </w:p>
    <w:p w14:paraId="143C3AA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第十条</w:t>
      </w:r>
      <w:r w:rsidR="009D0998">
        <w:rPr>
          <w:rFonts w:ascii="Times New Roman" w:hAnsi="Times New Roman" w:hint="eastAsia"/>
          <w:sz w:val="24"/>
          <w:szCs w:val="24"/>
        </w:rPr>
        <w:t xml:space="preserve"> </w:t>
      </w:r>
      <w:r>
        <w:rPr>
          <w:rFonts w:ascii="Times New Roman" w:hAnsi="Times New Roman" w:hint="eastAsia"/>
          <w:sz w:val="24"/>
          <w:szCs w:val="24"/>
        </w:rPr>
        <w:t>公司董事会秘书在董事会领导下，负责公司信息披露制度制订和保密工作，公司董事会办公室为公司信息披露的工作机构。</w:t>
      </w:r>
    </w:p>
    <w:p w14:paraId="65A376A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第十一条</w:t>
      </w:r>
      <w:r w:rsidR="009D0998">
        <w:rPr>
          <w:rFonts w:ascii="Times New Roman" w:hAnsi="Times New Roman" w:hint="eastAsia"/>
          <w:sz w:val="24"/>
          <w:szCs w:val="24"/>
        </w:rPr>
        <w:t xml:space="preserve"> </w:t>
      </w:r>
      <w:r>
        <w:rPr>
          <w:rFonts w:ascii="Times New Roman" w:hAnsi="Times New Roman" w:hint="eastAsia"/>
          <w:sz w:val="24"/>
          <w:szCs w:val="24"/>
        </w:rPr>
        <w:t>信息披露事务管理制度适用于如下人员和机构：</w:t>
      </w:r>
    </w:p>
    <w:p w14:paraId="4B0CD2C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、公司董事会秘书和信息披露事务管理部门；</w:t>
      </w:r>
    </w:p>
    <w:p w14:paraId="45FE9613"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、公司董事和董事会；</w:t>
      </w:r>
    </w:p>
    <w:p w14:paraId="52D02DD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、公司高级管理人员；</w:t>
      </w:r>
    </w:p>
    <w:p w14:paraId="177A9FB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、公司总部各部门以及各分公司、子公司的负责人；</w:t>
      </w:r>
    </w:p>
    <w:p w14:paraId="564EF65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、公司实际控制人及股东；</w:t>
      </w:r>
    </w:p>
    <w:p w14:paraId="2E4C676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、收购人，重大资产重组、再融资、重大交易有关各方等自然人、单位及其相关人员，破产管理人及其成员；</w:t>
      </w:r>
    </w:p>
    <w:p w14:paraId="4427BC6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7</w:t>
      </w:r>
      <w:r>
        <w:rPr>
          <w:rFonts w:ascii="Times New Roman" w:hAnsi="Times New Roman" w:hint="eastAsia"/>
          <w:sz w:val="24"/>
          <w:szCs w:val="24"/>
        </w:rPr>
        <w:t>、其他负有信息披露职责的公司人员和部门。</w:t>
      </w:r>
    </w:p>
    <w:p w14:paraId="43746B8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第十二条</w:t>
      </w:r>
      <w:r w:rsidR="009D0998">
        <w:rPr>
          <w:rFonts w:ascii="Times New Roman" w:hAnsi="Times New Roman" w:hint="eastAsia"/>
          <w:sz w:val="24"/>
          <w:szCs w:val="24"/>
        </w:rPr>
        <w:t xml:space="preserve"> </w:t>
      </w:r>
      <w:r>
        <w:rPr>
          <w:rFonts w:ascii="Times New Roman" w:hAnsi="Times New Roman" w:hint="eastAsia"/>
          <w:sz w:val="24"/>
          <w:szCs w:val="24"/>
        </w:rPr>
        <w:t>公司出现信息披露违规行为被中国证监会依照《上市公司信息披</w:t>
      </w:r>
      <w:r>
        <w:rPr>
          <w:rFonts w:ascii="Times New Roman" w:hAnsi="Times New Roman" w:hint="eastAsia"/>
          <w:sz w:val="24"/>
          <w:szCs w:val="24"/>
        </w:rPr>
        <w:lastRenderedPageBreak/>
        <w:t>露管理办法》采取监管措施、或被证券交易所依据股票上市规则通报批评或公开谴责的，公司董事会应当及时组织对信息披露事务管理制度及其实施情况的检查，采取相应的更正措施，对有关责任人及时进行内部处分，并将有关处理结果在</w:t>
      </w:r>
      <w:r>
        <w:rPr>
          <w:rFonts w:ascii="Times New Roman" w:hAnsi="Times New Roman" w:hint="eastAsia"/>
          <w:sz w:val="24"/>
          <w:szCs w:val="24"/>
        </w:rPr>
        <w:t>5</w:t>
      </w:r>
      <w:r>
        <w:rPr>
          <w:rFonts w:ascii="Times New Roman" w:hAnsi="Times New Roman" w:hint="eastAsia"/>
          <w:sz w:val="24"/>
          <w:szCs w:val="24"/>
        </w:rPr>
        <w:t>个工作日内报证券交易所备案。</w:t>
      </w:r>
    </w:p>
    <w:p w14:paraId="644EE4C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第十三条</w:t>
      </w:r>
      <w:r w:rsidR="009D0998">
        <w:rPr>
          <w:rFonts w:ascii="Times New Roman" w:hAnsi="Times New Roman" w:hint="eastAsia"/>
          <w:sz w:val="24"/>
          <w:szCs w:val="24"/>
        </w:rPr>
        <w:t xml:space="preserve"> </w:t>
      </w:r>
      <w:r>
        <w:rPr>
          <w:rFonts w:ascii="Times New Roman" w:hAnsi="Times New Roman" w:hint="eastAsia"/>
          <w:sz w:val="24"/>
          <w:szCs w:val="24"/>
        </w:rPr>
        <w:t>公司董事会应对信息披露事务管理制度的年度实施情况进行自我评估，在年度报告披露的同时，将关于信息披露事务管理制度实施情况的董事会自我评估报告纳入年度内部控制自我评估报告部分进行披露。</w:t>
      </w:r>
    </w:p>
    <w:p w14:paraId="41AB76FE" w14:textId="77777777" w:rsidR="006764EE" w:rsidRDefault="00000000" w:rsidP="009D0998">
      <w:pPr>
        <w:spacing w:line="360" w:lineRule="auto"/>
        <w:ind w:firstLineChars="200" w:firstLine="480"/>
        <w:rPr>
          <w:rFonts w:ascii="Times New Roman" w:hAnsi="Times New Roman"/>
          <w:sz w:val="24"/>
          <w:szCs w:val="24"/>
        </w:rPr>
      </w:pPr>
      <w:r>
        <w:rPr>
          <w:rFonts w:ascii="Times New Roman" w:hAnsi="Times New Roman" w:hint="eastAsia"/>
          <w:sz w:val="24"/>
          <w:szCs w:val="24"/>
        </w:rPr>
        <w:t>第十四条</w:t>
      </w:r>
      <w:r w:rsidR="009D0998">
        <w:rPr>
          <w:rFonts w:ascii="Times New Roman" w:hAnsi="Times New Roman" w:hint="eastAsia"/>
          <w:sz w:val="24"/>
          <w:szCs w:val="24"/>
        </w:rPr>
        <w:t xml:space="preserve"> </w:t>
      </w:r>
      <w:r>
        <w:rPr>
          <w:rFonts w:ascii="Times New Roman" w:hAnsi="Times New Roman" w:hint="eastAsia"/>
          <w:sz w:val="24"/>
          <w:szCs w:val="24"/>
        </w:rPr>
        <w:t>信息披露事务管理制度的培训工作由董事会秘书负责组织。董事会秘书应当定期对公司董事、公司高级管理人员以及其他负有信息披露职责的公司人员和部门开展信息披露制度方面的相关培训，</w:t>
      </w:r>
      <w:r>
        <w:rPr>
          <w:rFonts w:ascii="Times New Roman" w:hAnsi="Times New Roman" w:hint="eastAsia"/>
          <w:color w:val="333333"/>
          <w:sz w:val="24"/>
          <w:szCs w:val="24"/>
        </w:rPr>
        <w:t>将信息披露制度方面的相关内容通报给实际控制人、控股股东、持股</w:t>
      </w:r>
      <w:r>
        <w:rPr>
          <w:rFonts w:ascii="Times New Roman" w:hAnsi="Times New Roman" w:hint="eastAsia"/>
          <w:color w:val="333333"/>
          <w:sz w:val="24"/>
          <w:szCs w:val="24"/>
        </w:rPr>
        <w:t>5%</w:t>
      </w:r>
      <w:r>
        <w:rPr>
          <w:rFonts w:ascii="Times New Roman" w:hAnsi="Times New Roman" w:hint="eastAsia"/>
          <w:color w:val="333333"/>
          <w:sz w:val="24"/>
          <w:szCs w:val="24"/>
        </w:rPr>
        <w:t>以上的股东</w:t>
      </w:r>
      <w:r>
        <w:rPr>
          <w:rFonts w:ascii="Times New Roman" w:hAnsi="Times New Roman" w:hint="eastAsia"/>
          <w:sz w:val="24"/>
          <w:szCs w:val="24"/>
        </w:rPr>
        <w:t>。</w:t>
      </w:r>
    </w:p>
    <w:p w14:paraId="6A00B9CD"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第二章</w:t>
      </w:r>
      <w:r w:rsidR="009D0998">
        <w:rPr>
          <w:rFonts w:ascii="Times New Roman" w:hAnsi="Times New Roman" w:hint="eastAsia"/>
          <w:b/>
          <w:bCs/>
          <w:sz w:val="24"/>
          <w:szCs w:val="24"/>
        </w:rPr>
        <w:t xml:space="preserve"> </w:t>
      </w:r>
      <w:r>
        <w:rPr>
          <w:rFonts w:ascii="Times New Roman" w:hAnsi="Times New Roman" w:hint="eastAsia"/>
          <w:b/>
          <w:bCs/>
          <w:sz w:val="24"/>
          <w:szCs w:val="24"/>
        </w:rPr>
        <w:t>应当披露的信息及披露标准</w:t>
      </w:r>
    </w:p>
    <w:p w14:paraId="38E4CAE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第十五条</w:t>
      </w:r>
      <w:r w:rsidR="009D0998">
        <w:rPr>
          <w:rFonts w:ascii="Times New Roman" w:hAnsi="Times New Roman" w:hint="eastAsia"/>
          <w:sz w:val="24"/>
          <w:szCs w:val="24"/>
        </w:rPr>
        <w:t xml:space="preserve"> </w:t>
      </w:r>
      <w:r>
        <w:rPr>
          <w:rFonts w:ascii="Times New Roman" w:hAnsi="Times New Roman" w:hint="eastAsia"/>
          <w:sz w:val="24"/>
          <w:szCs w:val="24"/>
        </w:rPr>
        <w:t>定期报告</w:t>
      </w:r>
    </w:p>
    <w:p w14:paraId="3C491387"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、公司应当披露的定期报告包括年度报告、中期报告和季度报告。凡是对投资者</w:t>
      </w:r>
      <w:proofErr w:type="gramStart"/>
      <w:r>
        <w:rPr>
          <w:rFonts w:ascii="Times New Roman" w:hAnsi="Times New Roman" w:hint="eastAsia"/>
          <w:sz w:val="24"/>
          <w:szCs w:val="24"/>
        </w:rPr>
        <w:t>作出</w:t>
      </w:r>
      <w:proofErr w:type="gramEnd"/>
      <w:r>
        <w:rPr>
          <w:rFonts w:ascii="Times New Roman" w:hAnsi="Times New Roman" w:hint="eastAsia"/>
          <w:sz w:val="24"/>
          <w:szCs w:val="24"/>
        </w:rPr>
        <w:t>投资决策有重大影响的信息，均应当披露。年度报告中的财务会计报告应当</w:t>
      </w:r>
      <w:proofErr w:type="gramStart"/>
      <w:r>
        <w:rPr>
          <w:rFonts w:ascii="Times New Roman" w:hAnsi="Times New Roman" w:hint="eastAsia"/>
          <w:sz w:val="24"/>
          <w:szCs w:val="24"/>
        </w:rPr>
        <w:t>经符合</w:t>
      </w:r>
      <w:proofErr w:type="gramEnd"/>
      <w:r>
        <w:rPr>
          <w:rFonts w:ascii="Times New Roman" w:hAnsi="Times New Roman" w:hint="eastAsia"/>
          <w:sz w:val="24"/>
          <w:szCs w:val="24"/>
        </w:rPr>
        <w:t>《证券法》规定的会计师事务所审计。</w:t>
      </w:r>
    </w:p>
    <w:p w14:paraId="5A7EF57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、年度报告应当在每个会计年度结束之日起</w:t>
      </w:r>
      <w:r>
        <w:rPr>
          <w:rFonts w:ascii="Times New Roman" w:hAnsi="Times New Roman" w:hint="eastAsia"/>
          <w:sz w:val="24"/>
          <w:szCs w:val="24"/>
        </w:rPr>
        <w:t>4</w:t>
      </w:r>
      <w:r>
        <w:rPr>
          <w:rFonts w:ascii="Times New Roman" w:hAnsi="Times New Roman" w:hint="eastAsia"/>
          <w:sz w:val="24"/>
          <w:szCs w:val="24"/>
        </w:rPr>
        <w:t>个月内，中期报告应当在每个会计年度的上半年结束之日起</w:t>
      </w:r>
      <w:r>
        <w:rPr>
          <w:rFonts w:ascii="Times New Roman" w:hAnsi="Times New Roman" w:hint="eastAsia"/>
          <w:sz w:val="24"/>
          <w:szCs w:val="24"/>
        </w:rPr>
        <w:t>2</w:t>
      </w:r>
      <w:r>
        <w:rPr>
          <w:rFonts w:ascii="Times New Roman" w:hAnsi="Times New Roman" w:hint="eastAsia"/>
          <w:sz w:val="24"/>
          <w:szCs w:val="24"/>
        </w:rPr>
        <w:t>个月内，季度报告应当在每个会计年度第</w:t>
      </w:r>
      <w:r>
        <w:rPr>
          <w:rFonts w:ascii="Times New Roman" w:hAnsi="Times New Roman" w:hint="eastAsia"/>
          <w:sz w:val="24"/>
          <w:szCs w:val="24"/>
        </w:rPr>
        <w:t>3</w:t>
      </w:r>
      <w:r>
        <w:rPr>
          <w:rFonts w:ascii="Times New Roman" w:hAnsi="Times New Roman" w:hint="eastAsia"/>
          <w:sz w:val="24"/>
          <w:szCs w:val="24"/>
        </w:rPr>
        <w:t>个月、第</w:t>
      </w:r>
      <w:r>
        <w:rPr>
          <w:rFonts w:ascii="Times New Roman" w:hAnsi="Times New Roman" w:hint="eastAsia"/>
          <w:sz w:val="24"/>
          <w:szCs w:val="24"/>
        </w:rPr>
        <w:t>9</w:t>
      </w:r>
      <w:r>
        <w:rPr>
          <w:rFonts w:ascii="Times New Roman" w:hAnsi="Times New Roman" w:hint="eastAsia"/>
          <w:sz w:val="24"/>
          <w:szCs w:val="24"/>
        </w:rPr>
        <w:t>个月结束后的</w:t>
      </w:r>
      <w:r>
        <w:rPr>
          <w:rFonts w:ascii="Times New Roman" w:hAnsi="Times New Roman" w:hint="eastAsia"/>
          <w:sz w:val="24"/>
          <w:szCs w:val="24"/>
        </w:rPr>
        <w:t>1</w:t>
      </w:r>
      <w:r>
        <w:rPr>
          <w:rFonts w:ascii="Times New Roman" w:hAnsi="Times New Roman" w:hint="eastAsia"/>
          <w:sz w:val="24"/>
          <w:szCs w:val="24"/>
        </w:rPr>
        <w:t>个月内编制完成并披露。</w:t>
      </w:r>
    </w:p>
    <w:p w14:paraId="539AA9E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第一季度报告的披露时间不得早于上一年度</w:t>
      </w:r>
      <w:r w:rsidR="009D0998">
        <w:rPr>
          <w:rFonts w:ascii="Times New Roman" w:hAnsi="Times New Roman" w:hint="eastAsia"/>
          <w:sz w:val="24"/>
          <w:szCs w:val="24"/>
        </w:rPr>
        <w:t>的</w:t>
      </w:r>
      <w:r>
        <w:rPr>
          <w:rFonts w:ascii="Times New Roman" w:hAnsi="Times New Roman" w:hint="eastAsia"/>
          <w:sz w:val="24"/>
          <w:szCs w:val="24"/>
        </w:rPr>
        <w:t>年度报告的披露时间。</w:t>
      </w:r>
    </w:p>
    <w:p w14:paraId="6F7498B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、年度报告、中期报告和季度报告的内容、格式及编制规则按中国证监会的相关规定执行。</w:t>
      </w:r>
    </w:p>
    <w:p w14:paraId="6713C593"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、定期报告内容应当经公司董事会审议通过。未经董事会审议通过的定期报告不得披露。定期报告中的财务信息应当经审计委员会审核，由审计委员会全体成员过半数同意后提交董事会审议。</w:t>
      </w:r>
    </w:p>
    <w:p w14:paraId="7C8F869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董事无法保证定期报告内容的真实性、准确性、完整性或者有异议的，应当在董事会审议定期报告时投反对票或者弃权票。</w:t>
      </w:r>
    </w:p>
    <w:p w14:paraId="292C630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审计委员会成员无法保证定期报告中财务信息的真实性、准确性、完整性或</w:t>
      </w:r>
      <w:r>
        <w:rPr>
          <w:rFonts w:ascii="Times New Roman" w:hAnsi="Times New Roman" w:hint="eastAsia"/>
          <w:sz w:val="24"/>
          <w:szCs w:val="24"/>
        </w:rPr>
        <w:lastRenderedPageBreak/>
        <w:t>者有异议的，应当在审计委员会审核定期报告时投反对票或者弃权票。</w:t>
      </w:r>
    </w:p>
    <w:p w14:paraId="26DF87F7"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公司董事、高级管理人员应当对定期报告签署书面确认意见，说明董事会的编制和审议程序是否符合法律法规、深圳证券交易所有关规定的要求，定期报告的内容是否能够真实、准确、完整地反映公司的实际情况。</w:t>
      </w:r>
    </w:p>
    <w:p w14:paraId="686FDDB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董事和高级管理人员无法保证定期报告内容的真实性、准确性、完整性或者有异议的，应当在书面确认意见中发表意见并陈述理由，公司应当披露。公司不予披露的，董事和高级管理人员可以直接申请披露。</w:t>
      </w:r>
    </w:p>
    <w:p w14:paraId="26992D77"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董事和高级管理人员按照前款规定发表意见，应当遵循审慎原则，其保证定期报告内容的真实性、准确性、完整性的责任不仅因发表意见而当然免除。</w:t>
      </w:r>
    </w:p>
    <w:p w14:paraId="5D71F75C"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、公司预计经营业绩发生亏损或者发生大幅变动的，应当及时进行业绩预告。</w:t>
      </w:r>
    </w:p>
    <w:p w14:paraId="782B690C"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、定期报告披露前出现业绩泄露，或者出现业绩传闻且公司证券及其衍生品种交易出现异常波动的，公司应当及时披露本报告</w:t>
      </w:r>
      <w:proofErr w:type="gramStart"/>
      <w:r>
        <w:rPr>
          <w:rFonts w:ascii="Times New Roman" w:hAnsi="Times New Roman" w:hint="eastAsia"/>
          <w:sz w:val="24"/>
          <w:szCs w:val="24"/>
        </w:rPr>
        <w:t>期相关</w:t>
      </w:r>
      <w:proofErr w:type="gramEnd"/>
      <w:r>
        <w:rPr>
          <w:rFonts w:ascii="Times New Roman" w:hAnsi="Times New Roman" w:hint="eastAsia"/>
          <w:sz w:val="24"/>
          <w:szCs w:val="24"/>
        </w:rPr>
        <w:t>财务数据。</w:t>
      </w:r>
      <w:r>
        <w:rPr>
          <w:rFonts w:ascii="Times New Roman" w:hAnsi="Times New Roman"/>
          <w:sz w:val="24"/>
          <w:szCs w:val="24"/>
        </w:rPr>
        <w:t>公司预计不能在规定期限内披露定期报告的，应当及时向深圳证券交易所报告，并公告不能按期披露的原因、解决方案以及延期披露的最后期限。</w:t>
      </w:r>
    </w:p>
    <w:p w14:paraId="3469EF6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7</w:t>
      </w:r>
      <w:r>
        <w:rPr>
          <w:rFonts w:ascii="Times New Roman" w:hAnsi="Times New Roman" w:hint="eastAsia"/>
          <w:sz w:val="24"/>
          <w:szCs w:val="24"/>
        </w:rPr>
        <w:t>、定期报告中财务会计报告被出具非标准审计报告的，公司董事会应当针对该审计意见涉及事项</w:t>
      </w:r>
      <w:proofErr w:type="gramStart"/>
      <w:r>
        <w:rPr>
          <w:rFonts w:ascii="Times New Roman" w:hAnsi="Times New Roman" w:hint="eastAsia"/>
          <w:sz w:val="24"/>
          <w:szCs w:val="24"/>
        </w:rPr>
        <w:t>作出</w:t>
      </w:r>
      <w:proofErr w:type="gramEnd"/>
      <w:r>
        <w:rPr>
          <w:rFonts w:ascii="Times New Roman" w:hAnsi="Times New Roman" w:hint="eastAsia"/>
          <w:sz w:val="24"/>
          <w:szCs w:val="24"/>
        </w:rPr>
        <w:t>专项说明。</w:t>
      </w:r>
    </w:p>
    <w:p w14:paraId="5F1196E2"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第十六条</w:t>
      </w:r>
      <w:r w:rsidR="009D0998">
        <w:rPr>
          <w:rFonts w:ascii="Times New Roman" w:hAnsi="Times New Roman" w:hint="eastAsia"/>
          <w:sz w:val="24"/>
          <w:szCs w:val="24"/>
        </w:rPr>
        <w:t xml:space="preserve"> </w:t>
      </w:r>
      <w:r>
        <w:rPr>
          <w:rFonts w:ascii="Times New Roman" w:hAnsi="Times New Roman" w:hint="eastAsia"/>
          <w:sz w:val="24"/>
          <w:szCs w:val="24"/>
        </w:rPr>
        <w:t>临时报告</w:t>
      </w:r>
    </w:p>
    <w:p w14:paraId="40D647D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、公司发生可能对公司证券及其衍生品种交易价格产生较大影响的重大事件，投资者尚未得知时，公司应当立即披露，说明事件的起因、目前的状态和可能产生的影响。前款所称重大事件包括：</w:t>
      </w:r>
    </w:p>
    <w:p w14:paraId="778F3150" w14:textId="77777777" w:rsidR="006764EE" w:rsidRDefault="00000000">
      <w:pPr>
        <w:spacing w:line="360" w:lineRule="auto"/>
        <w:ind w:firstLineChars="200" w:firstLine="480"/>
        <w:rPr>
          <w:rFonts w:ascii="Times New Roman" w:hAnsi="Times New Roman"/>
          <w:sz w:val="24"/>
          <w:szCs w:val="24"/>
        </w:rPr>
      </w:pPr>
      <w:bookmarkStart w:id="0" w:name="_Hlk114068124"/>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）公司的经营方针和经营范围的重大变化；</w:t>
      </w:r>
    </w:p>
    <w:p w14:paraId="4B63AFF7"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）公司的重大投资行为，公司在一年内购买、出售重大资产超过公司资产总额百分之三十，或者公司营业用主要资产的抵押、质押、出售或者报废一次超过该资产的百分之三十；</w:t>
      </w:r>
    </w:p>
    <w:p w14:paraId="4A6271C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3</w:t>
      </w:r>
      <w:r>
        <w:rPr>
          <w:rFonts w:ascii="Times New Roman" w:hAnsi="Times New Roman" w:hint="eastAsia"/>
          <w:sz w:val="24"/>
          <w:szCs w:val="24"/>
        </w:rPr>
        <w:t>）公司订立重要合同、提供重大担保或者从事关联交易，可能对公司的资产、负债、权益和经营成果产生重要影响；</w:t>
      </w:r>
    </w:p>
    <w:p w14:paraId="3DB360A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4</w:t>
      </w:r>
      <w:r>
        <w:rPr>
          <w:rFonts w:ascii="Times New Roman" w:hAnsi="Times New Roman" w:hint="eastAsia"/>
          <w:sz w:val="24"/>
          <w:szCs w:val="24"/>
        </w:rPr>
        <w:t>）公司发生重大债务和未能清偿到期重大债务的违约情况；</w:t>
      </w:r>
    </w:p>
    <w:p w14:paraId="258F57C2"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5</w:t>
      </w:r>
      <w:r>
        <w:rPr>
          <w:rFonts w:ascii="Times New Roman" w:hAnsi="Times New Roman" w:hint="eastAsia"/>
          <w:sz w:val="24"/>
          <w:szCs w:val="24"/>
        </w:rPr>
        <w:t>）公司发生重大亏损或者重大损失；</w:t>
      </w:r>
    </w:p>
    <w:p w14:paraId="072681B3"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lastRenderedPageBreak/>
        <w:t>（</w:t>
      </w:r>
      <w:r>
        <w:rPr>
          <w:rFonts w:ascii="Times New Roman" w:hAnsi="Times New Roman" w:hint="eastAsia"/>
          <w:sz w:val="24"/>
          <w:szCs w:val="24"/>
        </w:rPr>
        <w:t>6</w:t>
      </w:r>
      <w:r>
        <w:rPr>
          <w:rFonts w:ascii="Times New Roman" w:hAnsi="Times New Roman" w:hint="eastAsia"/>
          <w:sz w:val="24"/>
          <w:szCs w:val="24"/>
        </w:rPr>
        <w:t>）公司生产经营的外部条件发生的重大变化；</w:t>
      </w:r>
    </w:p>
    <w:p w14:paraId="6B4A69C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7</w:t>
      </w:r>
      <w:r>
        <w:rPr>
          <w:rFonts w:ascii="Times New Roman" w:hAnsi="Times New Roman" w:hint="eastAsia"/>
          <w:sz w:val="24"/>
          <w:szCs w:val="24"/>
        </w:rPr>
        <w:t>）公司的董事或者经理发生变动；董事长或者经理无法履行职责；</w:t>
      </w:r>
    </w:p>
    <w:p w14:paraId="20C992A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8</w:t>
      </w:r>
      <w:r>
        <w:rPr>
          <w:rFonts w:ascii="Times New Roman" w:hAnsi="Times New Roman" w:hint="eastAsia"/>
          <w:sz w:val="24"/>
          <w:szCs w:val="24"/>
        </w:rPr>
        <w:t>）持有公司百分之五以上股份的股东或者实际控制人持有股份或者控制公司的情况发生较大变化，公司的实际控制人及其控制的其他企业从事与公司相同或者</w:t>
      </w:r>
      <w:proofErr w:type="gramStart"/>
      <w:r>
        <w:rPr>
          <w:rFonts w:ascii="Times New Roman" w:hAnsi="Times New Roman" w:hint="eastAsia"/>
          <w:sz w:val="24"/>
          <w:szCs w:val="24"/>
        </w:rPr>
        <w:t>相似业务</w:t>
      </w:r>
      <w:proofErr w:type="gramEnd"/>
      <w:r>
        <w:rPr>
          <w:rFonts w:ascii="Times New Roman" w:hAnsi="Times New Roman" w:hint="eastAsia"/>
          <w:sz w:val="24"/>
          <w:szCs w:val="24"/>
        </w:rPr>
        <w:t>的情况发生较大变化；</w:t>
      </w:r>
    </w:p>
    <w:p w14:paraId="700CA91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9</w:t>
      </w:r>
      <w:r>
        <w:rPr>
          <w:rFonts w:ascii="Times New Roman" w:hAnsi="Times New Roman" w:hint="eastAsia"/>
          <w:sz w:val="24"/>
          <w:szCs w:val="24"/>
        </w:rPr>
        <w:t>）公司分配股利、增资的计划，公司股权结构的重要变化，公司减资、合并、分立、解散及申请破产的决定，或者依法进入破产程序、被责令关闭；</w:t>
      </w:r>
    </w:p>
    <w:p w14:paraId="30C105E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10</w:t>
      </w:r>
      <w:r>
        <w:rPr>
          <w:rFonts w:ascii="Times New Roman" w:hAnsi="Times New Roman" w:hint="eastAsia"/>
          <w:sz w:val="24"/>
          <w:szCs w:val="24"/>
        </w:rPr>
        <w:t>）涉及公司的重大诉讼、仲裁，股东会、董事会决议被依法撤销或者宣告无效；</w:t>
      </w:r>
    </w:p>
    <w:p w14:paraId="780BF0F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11</w:t>
      </w:r>
      <w:r>
        <w:rPr>
          <w:rFonts w:ascii="Times New Roman" w:hAnsi="Times New Roman" w:hint="eastAsia"/>
          <w:sz w:val="24"/>
          <w:szCs w:val="24"/>
        </w:rPr>
        <w:t>）公司涉嫌犯罪被依法立案调查，公司的控股股东、实际控制人、董事、高级管理人员涉嫌犯罪被依法采取强制措施；</w:t>
      </w:r>
    </w:p>
    <w:p w14:paraId="7D2723B7"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12</w:t>
      </w:r>
      <w:r>
        <w:rPr>
          <w:rFonts w:ascii="Times New Roman" w:hAnsi="Times New Roman" w:hint="eastAsia"/>
          <w:sz w:val="24"/>
          <w:szCs w:val="24"/>
        </w:rPr>
        <w:t>）公司发生大额赔偿责任、</w:t>
      </w:r>
      <w:r>
        <w:rPr>
          <w:rFonts w:ascii="Times New Roman" w:hAnsi="Times New Roman"/>
          <w:sz w:val="24"/>
          <w:szCs w:val="24"/>
        </w:rPr>
        <w:t>计提大额资产减值准备</w:t>
      </w:r>
      <w:r>
        <w:rPr>
          <w:rFonts w:ascii="Times New Roman" w:hAnsi="Times New Roman" w:hint="eastAsia"/>
          <w:sz w:val="24"/>
          <w:szCs w:val="24"/>
        </w:rPr>
        <w:t>或</w:t>
      </w:r>
      <w:r>
        <w:rPr>
          <w:rFonts w:ascii="Times New Roman" w:hAnsi="Times New Roman"/>
          <w:sz w:val="24"/>
          <w:szCs w:val="24"/>
        </w:rPr>
        <w:t>出现股东权益为负值</w:t>
      </w:r>
      <w:r>
        <w:rPr>
          <w:rFonts w:ascii="Times New Roman" w:hAnsi="Times New Roman" w:hint="eastAsia"/>
          <w:sz w:val="24"/>
          <w:szCs w:val="24"/>
        </w:rPr>
        <w:t>；</w:t>
      </w:r>
    </w:p>
    <w:p w14:paraId="61921F7C"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13</w:t>
      </w:r>
      <w:r>
        <w:rPr>
          <w:rFonts w:ascii="Times New Roman" w:hAnsi="Times New Roman" w:hint="eastAsia"/>
          <w:sz w:val="24"/>
          <w:szCs w:val="24"/>
        </w:rPr>
        <w:t>）公司主要债务人出现资不抵债或者进入破产程序，公司对相应债权未提取足额坏账准备；</w:t>
      </w:r>
    </w:p>
    <w:p w14:paraId="3DCEC99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14</w:t>
      </w:r>
      <w:r>
        <w:rPr>
          <w:rFonts w:ascii="Times New Roman" w:hAnsi="Times New Roman" w:hint="eastAsia"/>
          <w:sz w:val="24"/>
          <w:szCs w:val="24"/>
        </w:rPr>
        <w:t>）</w:t>
      </w:r>
      <w:r>
        <w:rPr>
          <w:rFonts w:ascii="Times New Roman" w:hAnsi="Times New Roman"/>
          <w:sz w:val="24"/>
          <w:szCs w:val="24"/>
        </w:rPr>
        <w:t>新公布的法律、行政法规、规章、行业政策可能对公司产生重大影响</w:t>
      </w:r>
      <w:r>
        <w:rPr>
          <w:rFonts w:ascii="Times New Roman" w:hAnsi="Times New Roman" w:hint="eastAsia"/>
          <w:sz w:val="24"/>
          <w:szCs w:val="24"/>
        </w:rPr>
        <w:t>；</w:t>
      </w:r>
    </w:p>
    <w:p w14:paraId="41177A4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15</w:t>
      </w:r>
      <w:r>
        <w:rPr>
          <w:rFonts w:ascii="Times New Roman" w:hAnsi="Times New Roman" w:hint="eastAsia"/>
          <w:sz w:val="24"/>
          <w:szCs w:val="24"/>
        </w:rPr>
        <w:t>）</w:t>
      </w:r>
      <w:r>
        <w:rPr>
          <w:rFonts w:ascii="Times New Roman" w:hAnsi="Times New Roman"/>
          <w:sz w:val="24"/>
          <w:szCs w:val="24"/>
        </w:rPr>
        <w:t>公司开展股权激励、回购股份、重大资产重组、资产分拆上市或者挂牌</w:t>
      </w:r>
      <w:r>
        <w:rPr>
          <w:rFonts w:ascii="Times New Roman" w:hAnsi="Times New Roman" w:hint="eastAsia"/>
          <w:sz w:val="24"/>
          <w:szCs w:val="24"/>
        </w:rPr>
        <w:t>；</w:t>
      </w:r>
    </w:p>
    <w:p w14:paraId="3CBA848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16</w:t>
      </w:r>
      <w:r>
        <w:rPr>
          <w:rFonts w:ascii="Times New Roman" w:hAnsi="Times New Roman" w:hint="eastAsia"/>
          <w:sz w:val="24"/>
          <w:szCs w:val="24"/>
        </w:rPr>
        <w:t>）</w:t>
      </w:r>
      <w:r>
        <w:rPr>
          <w:rFonts w:ascii="Times New Roman" w:hAnsi="Times New Roman"/>
          <w:sz w:val="24"/>
          <w:szCs w:val="24"/>
        </w:rPr>
        <w:t>法院裁决禁止控股股东转让其所持股份；任一股东所持公司百分之五以上股份被质押、冻结、司法拍卖、托管、设定信托或者被依法限制</w:t>
      </w:r>
      <w:r>
        <w:rPr>
          <w:rFonts w:ascii="Times New Roman" w:hAnsi="Times New Roman" w:hint="eastAsia"/>
          <w:sz w:val="24"/>
          <w:szCs w:val="24"/>
        </w:rPr>
        <w:t>表决权等，或者出现被强制过户风险；</w:t>
      </w:r>
    </w:p>
    <w:p w14:paraId="5A7C0D1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17</w:t>
      </w:r>
      <w:r>
        <w:rPr>
          <w:rFonts w:ascii="Times New Roman" w:hAnsi="Times New Roman" w:hint="eastAsia"/>
          <w:sz w:val="24"/>
          <w:szCs w:val="24"/>
        </w:rPr>
        <w:t>）</w:t>
      </w:r>
      <w:r>
        <w:rPr>
          <w:rFonts w:ascii="Times New Roman" w:hAnsi="Times New Roman"/>
          <w:sz w:val="24"/>
          <w:szCs w:val="24"/>
        </w:rPr>
        <w:t>主要资产被查封、扣押或者冻结；主要银行账户被冻结</w:t>
      </w:r>
      <w:r>
        <w:rPr>
          <w:rFonts w:ascii="Times New Roman" w:hAnsi="Times New Roman" w:hint="eastAsia"/>
          <w:sz w:val="24"/>
          <w:szCs w:val="24"/>
        </w:rPr>
        <w:t>；</w:t>
      </w:r>
    </w:p>
    <w:p w14:paraId="640FB69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18</w:t>
      </w:r>
      <w:r>
        <w:rPr>
          <w:rFonts w:ascii="Times New Roman" w:hAnsi="Times New Roman" w:hint="eastAsia"/>
          <w:sz w:val="24"/>
          <w:szCs w:val="24"/>
        </w:rPr>
        <w:t>）公司预计经营业绩发生亏损或者发生大幅变动；</w:t>
      </w:r>
    </w:p>
    <w:p w14:paraId="49DDEE9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19</w:t>
      </w:r>
      <w:r>
        <w:rPr>
          <w:rFonts w:ascii="Times New Roman" w:hAnsi="Times New Roman" w:hint="eastAsia"/>
          <w:sz w:val="24"/>
          <w:szCs w:val="24"/>
        </w:rPr>
        <w:t>）</w:t>
      </w:r>
      <w:r>
        <w:rPr>
          <w:rFonts w:ascii="Times New Roman" w:hAnsi="Times New Roman"/>
          <w:sz w:val="24"/>
          <w:szCs w:val="24"/>
        </w:rPr>
        <w:t>主要或者全部业务陷入停顿</w:t>
      </w:r>
      <w:r>
        <w:rPr>
          <w:rFonts w:ascii="Times New Roman" w:hAnsi="Times New Roman" w:hint="eastAsia"/>
          <w:sz w:val="24"/>
          <w:szCs w:val="24"/>
        </w:rPr>
        <w:t>；</w:t>
      </w:r>
    </w:p>
    <w:p w14:paraId="6217083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20</w:t>
      </w:r>
      <w:r>
        <w:rPr>
          <w:rFonts w:ascii="Times New Roman" w:hAnsi="Times New Roman" w:hint="eastAsia"/>
          <w:sz w:val="24"/>
          <w:szCs w:val="24"/>
        </w:rPr>
        <w:t>）</w:t>
      </w:r>
      <w:r>
        <w:rPr>
          <w:rFonts w:ascii="Times New Roman" w:hAnsi="Times New Roman"/>
          <w:sz w:val="24"/>
          <w:szCs w:val="24"/>
        </w:rPr>
        <w:t>获得对当期损益产生重大影响的额外收益，可能对公司的资产、负债、权益或者经营成果产生重要影响</w:t>
      </w:r>
      <w:r>
        <w:rPr>
          <w:rFonts w:ascii="Times New Roman" w:hAnsi="Times New Roman" w:hint="eastAsia"/>
          <w:sz w:val="24"/>
          <w:szCs w:val="24"/>
        </w:rPr>
        <w:t>；</w:t>
      </w:r>
    </w:p>
    <w:p w14:paraId="28A345B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21</w:t>
      </w:r>
      <w:r>
        <w:rPr>
          <w:rFonts w:ascii="Times New Roman" w:hAnsi="Times New Roman" w:hint="eastAsia"/>
          <w:sz w:val="24"/>
          <w:szCs w:val="24"/>
        </w:rPr>
        <w:t>）因前期已披露的信息存在差错、未按规定披露或者虚假记载，被有关机关责令改正或者经董事会决定进行更正；</w:t>
      </w:r>
    </w:p>
    <w:p w14:paraId="1AB6D44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22</w:t>
      </w:r>
      <w:r>
        <w:rPr>
          <w:rFonts w:ascii="Times New Roman" w:hAnsi="Times New Roman" w:hint="eastAsia"/>
          <w:sz w:val="24"/>
          <w:szCs w:val="24"/>
        </w:rPr>
        <w:t>）</w:t>
      </w:r>
      <w:r>
        <w:rPr>
          <w:rFonts w:ascii="Times New Roman" w:hAnsi="Times New Roman"/>
          <w:sz w:val="24"/>
          <w:szCs w:val="24"/>
        </w:rPr>
        <w:t>聘任或者解聘为公司审计的会计师事务所</w:t>
      </w:r>
      <w:r>
        <w:rPr>
          <w:rFonts w:ascii="Times New Roman" w:hAnsi="Times New Roman" w:hint="eastAsia"/>
          <w:sz w:val="24"/>
          <w:szCs w:val="24"/>
        </w:rPr>
        <w:t>；</w:t>
      </w:r>
    </w:p>
    <w:p w14:paraId="72FB5EB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lastRenderedPageBreak/>
        <w:t>（</w:t>
      </w:r>
      <w:r>
        <w:rPr>
          <w:rFonts w:ascii="Times New Roman" w:hAnsi="Times New Roman" w:hint="eastAsia"/>
          <w:sz w:val="24"/>
          <w:szCs w:val="24"/>
        </w:rPr>
        <w:t>23</w:t>
      </w:r>
      <w:r>
        <w:rPr>
          <w:rFonts w:ascii="Times New Roman" w:hAnsi="Times New Roman" w:hint="eastAsia"/>
          <w:sz w:val="24"/>
          <w:szCs w:val="24"/>
        </w:rPr>
        <w:t>）</w:t>
      </w:r>
      <w:r>
        <w:rPr>
          <w:rFonts w:ascii="Times New Roman" w:hAnsi="Times New Roman"/>
          <w:sz w:val="24"/>
          <w:szCs w:val="24"/>
        </w:rPr>
        <w:t>会计政策、会计估计重大自主变更；</w:t>
      </w:r>
    </w:p>
    <w:p w14:paraId="306E97E2"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sz w:val="24"/>
          <w:szCs w:val="24"/>
        </w:rPr>
        <w:t>4</w:t>
      </w:r>
      <w:r>
        <w:rPr>
          <w:rFonts w:ascii="Times New Roman" w:hAnsi="Times New Roman" w:hint="eastAsia"/>
          <w:sz w:val="24"/>
          <w:szCs w:val="24"/>
        </w:rPr>
        <w:t>）</w:t>
      </w:r>
      <w:r>
        <w:rPr>
          <w:rFonts w:ascii="Times New Roman" w:hAnsi="Times New Roman"/>
          <w:sz w:val="24"/>
          <w:szCs w:val="24"/>
        </w:rPr>
        <w:t>公司</w:t>
      </w:r>
      <w:r>
        <w:rPr>
          <w:rFonts w:ascii="Times New Roman" w:hAnsi="Times New Roman" w:hint="eastAsia"/>
          <w:sz w:val="24"/>
          <w:szCs w:val="24"/>
        </w:rPr>
        <w:t>或者其控股股东、实际控制人、董事、高级管理人员受到刑事处罚，涉嫌违法违规被中国证监会立案调查或者受到中国证监会行政处罚，或者受到其他有权机关重大行政处罚；</w:t>
      </w:r>
    </w:p>
    <w:p w14:paraId="1DC5927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sz w:val="24"/>
          <w:szCs w:val="24"/>
        </w:rPr>
        <w:t>5</w:t>
      </w:r>
      <w:r>
        <w:rPr>
          <w:rFonts w:ascii="Times New Roman" w:hAnsi="Times New Roman" w:hint="eastAsia"/>
          <w:sz w:val="24"/>
          <w:szCs w:val="24"/>
        </w:rPr>
        <w:t>）</w:t>
      </w:r>
      <w:r>
        <w:rPr>
          <w:rFonts w:ascii="Times New Roman" w:hAnsi="Times New Roman"/>
          <w:sz w:val="24"/>
          <w:szCs w:val="24"/>
        </w:rPr>
        <w:t>公司的控股股东、实际控制人、董事、高级管理人员涉嫌严重违纪违法或者职务犯罪被纪检监察机关采取留置措施且影响其履行职责；</w:t>
      </w:r>
    </w:p>
    <w:p w14:paraId="3F91BA0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sz w:val="24"/>
          <w:szCs w:val="24"/>
        </w:rPr>
        <w:t>6</w:t>
      </w:r>
      <w:r>
        <w:rPr>
          <w:rFonts w:ascii="Times New Roman" w:hAnsi="Times New Roman" w:hint="eastAsia"/>
          <w:sz w:val="24"/>
          <w:szCs w:val="24"/>
        </w:rPr>
        <w:t>）</w:t>
      </w:r>
      <w:r>
        <w:rPr>
          <w:rFonts w:ascii="Times New Roman" w:hAnsi="Times New Roman"/>
          <w:sz w:val="24"/>
          <w:szCs w:val="24"/>
        </w:rPr>
        <w:t>除董事长或者经理外的公司其他董事、高级管理人员因身体、工作安排等原因无法正常履行职责达到或者预计达到三个月以上，或者因涉嫌违法违规被有权机关采取强制措施且影响其履行职责；</w:t>
      </w:r>
    </w:p>
    <w:p w14:paraId="54995DC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sz w:val="24"/>
          <w:szCs w:val="24"/>
        </w:rPr>
        <w:t>7</w:t>
      </w:r>
      <w:r>
        <w:rPr>
          <w:rFonts w:ascii="Times New Roman" w:hAnsi="Times New Roman" w:hint="eastAsia"/>
          <w:sz w:val="24"/>
          <w:szCs w:val="24"/>
        </w:rPr>
        <w:t>）</w:t>
      </w:r>
      <w:r>
        <w:rPr>
          <w:rFonts w:ascii="Times New Roman" w:hAnsi="Times New Roman"/>
          <w:sz w:val="24"/>
          <w:szCs w:val="24"/>
        </w:rPr>
        <w:t>中国证监会规定的</w:t>
      </w:r>
      <w:r>
        <w:rPr>
          <w:rFonts w:ascii="Times New Roman" w:hAnsi="Times New Roman" w:hint="eastAsia"/>
          <w:sz w:val="24"/>
          <w:szCs w:val="24"/>
        </w:rPr>
        <w:t>其他事项。</w:t>
      </w:r>
    </w:p>
    <w:bookmarkEnd w:id="0"/>
    <w:p w14:paraId="1AAE811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公司的控股股东或者实际控制人对重大事件的发生、进展产生较大影响的，应当及时将其知悉的有关情况书面告知公司，并配合公司履行信息披露义务。</w:t>
      </w:r>
    </w:p>
    <w:p w14:paraId="339B303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、公司变更公司名称、股票简称、公司章程、注册资本、注册地址、主要办公地址和联系电话等，应当立即披露。</w:t>
      </w:r>
    </w:p>
    <w:p w14:paraId="639668A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、公司应当在最先发生的以下任一时点，及时履行重大事件的信息披露义务：</w:t>
      </w:r>
    </w:p>
    <w:p w14:paraId="1C3AB0D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）董事会就该重大事件形成决议时；</w:t>
      </w:r>
    </w:p>
    <w:p w14:paraId="129F8CA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）有关各方就该重大事件签署意向书或者协议时；</w:t>
      </w:r>
    </w:p>
    <w:p w14:paraId="0DE3233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3</w:t>
      </w:r>
      <w:r>
        <w:rPr>
          <w:rFonts w:ascii="Times New Roman" w:hAnsi="Times New Roman" w:hint="eastAsia"/>
          <w:sz w:val="24"/>
          <w:szCs w:val="24"/>
        </w:rPr>
        <w:t>）董事、高级管理人员知悉或者应当知悉该重大事件发生时。</w:t>
      </w:r>
    </w:p>
    <w:p w14:paraId="5DCA617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、在前款规定的时点之前出现下列情形之一的，公司应当及时披露相关事项的现状、可能影响事件进展的风险因素：</w:t>
      </w:r>
    </w:p>
    <w:p w14:paraId="380B3CA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）该重大事件难以保密；</w:t>
      </w:r>
    </w:p>
    <w:p w14:paraId="22227B4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）该重大事件已经泄露或者市场出现传闻；</w:t>
      </w:r>
    </w:p>
    <w:p w14:paraId="1FE03DD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w:t>
      </w:r>
      <w:r>
        <w:rPr>
          <w:rFonts w:ascii="Times New Roman" w:hAnsi="Times New Roman" w:hint="eastAsia"/>
          <w:sz w:val="24"/>
          <w:szCs w:val="24"/>
        </w:rPr>
        <w:t>3</w:t>
      </w:r>
      <w:r>
        <w:rPr>
          <w:rFonts w:ascii="Times New Roman" w:hAnsi="Times New Roman" w:hint="eastAsia"/>
          <w:sz w:val="24"/>
          <w:szCs w:val="24"/>
        </w:rPr>
        <w:t>）公司证券及其衍生品种出现异常交易情况。</w:t>
      </w:r>
    </w:p>
    <w:p w14:paraId="78B236C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、公司披露重大事件后，已披露的重大事件出现可能对公司证券及其衍生品种交易价格产生较大影响的进展或者变化的，应当及时披露进展或者变化情况、可能产生的影响。</w:t>
      </w:r>
    </w:p>
    <w:p w14:paraId="67EC54E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、公司控股子公司发生本条第</w:t>
      </w:r>
      <w:r>
        <w:rPr>
          <w:rFonts w:ascii="Times New Roman" w:hAnsi="Times New Roman" w:hint="eastAsia"/>
          <w:sz w:val="24"/>
          <w:szCs w:val="24"/>
        </w:rPr>
        <w:t>1</w:t>
      </w:r>
      <w:r>
        <w:rPr>
          <w:rFonts w:ascii="Times New Roman" w:hAnsi="Times New Roman" w:hint="eastAsia"/>
          <w:sz w:val="24"/>
          <w:szCs w:val="24"/>
        </w:rPr>
        <w:t>款规定的重大事件，可能对公司证券及其衍生品种交易价格产生较大影响的，公司应当履行信息披露义务。</w:t>
      </w:r>
    </w:p>
    <w:p w14:paraId="7082B97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lastRenderedPageBreak/>
        <w:t>公司参股公司发生可能对公司证券及其衍生品种交易价格产生较大影响的事件的，公司应当履行信息披露义务。</w:t>
      </w:r>
    </w:p>
    <w:p w14:paraId="62124BB2"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第十七条</w:t>
      </w:r>
      <w:r w:rsidR="009D0998">
        <w:rPr>
          <w:rFonts w:ascii="Times New Roman" w:hAnsi="Times New Roman" w:hint="eastAsia"/>
          <w:sz w:val="24"/>
          <w:szCs w:val="24"/>
        </w:rPr>
        <w:t xml:space="preserve"> </w:t>
      </w:r>
      <w:r>
        <w:rPr>
          <w:rFonts w:ascii="Times New Roman" w:hAnsi="Times New Roman" w:hint="eastAsia"/>
          <w:sz w:val="24"/>
          <w:szCs w:val="24"/>
        </w:rPr>
        <w:t>其他事项</w:t>
      </w:r>
    </w:p>
    <w:p w14:paraId="72EEC58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、涉及公司的收购、合并、分立、发行股份、回购股份等行为导致公司股本总额、股东、实际控制人等发生重大变化的，信息披露义务人应当依法履行报告、公告义务，披露权益变动情况。</w:t>
      </w:r>
    </w:p>
    <w:p w14:paraId="4D1BB78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、公司应当关注本公司证券及其衍生品种的异常交易情况及媒体关于本公司的报道。</w:t>
      </w:r>
    </w:p>
    <w:p w14:paraId="3B5CDC4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证券及其衍生品种发生异常交易或者在媒体中出现的消息可能对公司证券及其衍生品种的交易产生重大影响时，公司应当及时向相关各方了解真实情况，必要时应当以书面方式问询，并予以公开澄清。</w:t>
      </w:r>
    </w:p>
    <w:p w14:paraId="747C9EDC"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公司控股股东、实际控制人及其一致行动人应当及时、准确地告知公司是否存在</w:t>
      </w:r>
      <w:proofErr w:type="gramStart"/>
      <w:r>
        <w:rPr>
          <w:rFonts w:ascii="Times New Roman" w:hAnsi="Times New Roman" w:hint="eastAsia"/>
          <w:sz w:val="24"/>
          <w:szCs w:val="24"/>
        </w:rPr>
        <w:t>拟发生</w:t>
      </w:r>
      <w:proofErr w:type="gramEnd"/>
      <w:r>
        <w:rPr>
          <w:rFonts w:ascii="Times New Roman" w:hAnsi="Times New Roman" w:hint="eastAsia"/>
          <w:sz w:val="24"/>
          <w:szCs w:val="24"/>
        </w:rPr>
        <w:t>的股权转让、资产重组或者其他重大事件，并配合公司做好信息披露工作。</w:t>
      </w:r>
    </w:p>
    <w:p w14:paraId="6BE747C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、公司证券及其衍生品种交易被中国证监会或者证券交易所认定为异常交易的，公司应当及时了解造成证券及其衍生品种交易异常波动的影响因素，并及时披露。</w:t>
      </w:r>
    </w:p>
    <w:p w14:paraId="22BA29EA" w14:textId="77777777" w:rsidR="006764EE" w:rsidRPr="009D0998" w:rsidRDefault="00000000" w:rsidP="009D0998">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w:t>
      </w:r>
      <w:r>
        <w:rPr>
          <w:rFonts w:ascii="Times New Roman" w:hAnsi="Times New Roman"/>
          <w:sz w:val="24"/>
          <w:szCs w:val="24"/>
        </w:rPr>
        <w:t>公司董事和高级管理人员如发生买卖本公司股份及其衍生品种的行为，应在发生行为的</w:t>
      </w:r>
      <w:r>
        <w:rPr>
          <w:rFonts w:ascii="Times New Roman" w:hAnsi="Times New Roman"/>
          <w:sz w:val="24"/>
          <w:szCs w:val="24"/>
        </w:rPr>
        <w:t>2</w:t>
      </w:r>
      <w:r>
        <w:rPr>
          <w:rFonts w:ascii="Times New Roman" w:hAnsi="Times New Roman"/>
          <w:sz w:val="24"/>
          <w:szCs w:val="24"/>
        </w:rPr>
        <w:t>个交易日内，通过公司董事会向</w:t>
      </w:r>
      <w:r>
        <w:rPr>
          <w:rFonts w:ascii="Times New Roman" w:hAnsi="Times New Roman" w:hint="eastAsia"/>
          <w:sz w:val="24"/>
          <w:szCs w:val="24"/>
        </w:rPr>
        <w:t>深圳证券交易所</w:t>
      </w:r>
      <w:r>
        <w:rPr>
          <w:rFonts w:ascii="Times New Roman" w:hAnsi="Times New Roman"/>
          <w:sz w:val="24"/>
          <w:szCs w:val="24"/>
        </w:rPr>
        <w:t>申报，并在</w:t>
      </w:r>
      <w:r>
        <w:rPr>
          <w:rFonts w:ascii="Times New Roman" w:hAnsi="Times New Roman" w:hint="eastAsia"/>
          <w:sz w:val="24"/>
          <w:szCs w:val="24"/>
        </w:rPr>
        <w:t>其</w:t>
      </w:r>
      <w:r>
        <w:rPr>
          <w:rFonts w:ascii="Times New Roman" w:hAnsi="Times New Roman"/>
          <w:sz w:val="24"/>
          <w:szCs w:val="24"/>
        </w:rPr>
        <w:t>指定网站上及时披露。</w:t>
      </w:r>
    </w:p>
    <w:p w14:paraId="5AE6B087"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第三章</w:t>
      </w:r>
      <w:r w:rsidR="009D0998">
        <w:rPr>
          <w:rFonts w:ascii="Times New Roman" w:hAnsi="Times New Roman" w:hint="eastAsia"/>
          <w:b/>
          <w:bCs/>
          <w:sz w:val="24"/>
          <w:szCs w:val="24"/>
        </w:rPr>
        <w:t xml:space="preserve"> </w:t>
      </w:r>
      <w:r>
        <w:rPr>
          <w:rFonts w:ascii="Times New Roman" w:hAnsi="Times New Roman" w:hint="eastAsia"/>
          <w:b/>
          <w:bCs/>
          <w:sz w:val="24"/>
          <w:szCs w:val="24"/>
        </w:rPr>
        <w:t>未公开信息的传递、审核、披露流程</w:t>
      </w:r>
    </w:p>
    <w:p w14:paraId="5F0EFF8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第十八条</w:t>
      </w:r>
      <w:r w:rsidR="009D0998">
        <w:rPr>
          <w:rFonts w:ascii="Times New Roman" w:hAnsi="Times New Roman" w:hint="eastAsia"/>
          <w:sz w:val="24"/>
          <w:szCs w:val="24"/>
        </w:rPr>
        <w:t xml:space="preserve"> </w:t>
      </w:r>
      <w:r>
        <w:rPr>
          <w:rFonts w:ascii="Times New Roman" w:hAnsi="Times New Roman" w:hint="eastAsia"/>
          <w:sz w:val="24"/>
          <w:szCs w:val="24"/>
        </w:rPr>
        <w:t>公司定期报告的编制、审议、披露程序。</w:t>
      </w:r>
    </w:p>
    <w:p w14:paraId="5D6F0CF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公司各有关部门必须按各自的职责，在规定的时限内提供信息披露所需的资料、数据；定期报告和临时报告所需资料、数据的提供，由董事会秘书统一协调安排，各有关部门根据安排按时完成；</w:t>
      </w:r>
    </w:p>
    <w:p w14:paraId="0850DE1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对于公司定期报告，公司经理、财务负责人、董事会秘书等高级管理人员应当及时编制定期报告草案，提请董事会审议；审计委员会应当对定期报告中的财务信息进行事前审核，经全体成员过半数通过后提交董事会审议；董事会秘书负</w:t>
      </w:r>
      <w:r>
        <w:rPr>
          <w:rFonts w:ascii="Times New Roman" w:hAnsi="Times New Roman" w:hint="eastAsia"/>
          <w:sz w:val="24"/>
          <w:szCs w:val="24"/>
        </w:rPr>
        <w:lastRenderedPageBreak/>
        <w:t>责送达董事审阅；董事长负责召集和主持董事会会议审议定期报告；董事会秘书负责组织定期报告的披露工作。</w:t>
      </w:r>
    </w:p>
    <w:p w14:paraId="2164A59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第十九条</w:t>
      </w:r>
      <w:r w:rsidR="009D0998">
        <w:rPr>
          <w:rFonts w:ascii="Times New Roman" w:hAnsi="Times New Roman" w:hint="eastAsia"/>
          <w:sz w:val="24"/>
          <w:szCs w:val="24"/>
        </w:rPr>
        <w:t xml:space="preserve"> </w:t>
      </w:r>
      <w:r>
        <w:rPr>
          <w:rFonts w:ascii="Times New Roman" w:hAnsi="Times New Roman" w:hint="eastAsia"/>
          <w:sz w:val="24"/>
          <w:szCs w:val="24"/>
        </w:rPr>
        <w:t>公司重大事件的报告、传递、审核、披露程序。</w:t>
      </w:r>
    </w:p>
    <w:p w14:paraId="2D327E02"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、董事、高级管理人员及其他负有报告义务的责任人知悉重大事件发生或即将发生时，应当按照公司规定立即履行报告义务；</w:t>
      </w:r>
    </w:p>
    <w:p w14:paraId="0518E3E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、董事长在接到报告后，应当立即向董事会报告，并敦促董事会秘书组织临时报告的披露工作。</w:t>
      </w:r>
    </w:p>
    <w:p w14:paraId="26EAD75A"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第二十条</w:t>
      </w:r>
      <w:r w:rsidR="009D0998">
        <w:rPr>
          <w:rFonts w:ascii="Times New Roman" w:hAnsi="Times New Roman" w:hint="eastAsia"/>
          <w:sz w:val="24"/>
          <w:szCs w:val="24"/>
        </w:rPr>
        <w:t xml:space="preserve"> </w:t>
      </w:r>
      <w:r>
        <w:rPr>
          <w:rFonts w:ascii="Times New Roman" w:hAnsi="Times New Roman" w:hint="eastAsia"/>
          <w:sz w:val="24"/>
          <w:szCs w:val="24"/>
        </w:rPr>
        <w:t>公司通过业绩说明会、分析师会议、路演、接受投资者调研等形式就公司的经营情况、财务状况及其他事件与任何机构和个人进行沟通的，不得提供内幕信息。</w:t>
      </w:r>
    </w:p>
    <w:p w14:paraId="1A545C6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、公司董事、高级管理人员和董事会秘书办公室等信息披露的执行主体在接待投资者、证券服务机构、媒体访问前，应当征询董事会的意见。</w:t>
      </w:r>
    </w:p>
    <w:p w14:paraId="3169CAEA"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上述信息披露主体，在接待投资者、证券服务机构、各类媒体时，若对于该问题的回答内容个别或综合地等同于提供了尚未披露的股价敏感信息，上述知情人均不得回答。证券服务机构、各类媒体要求提供或评论可能涉及公司未曾发布的股价敏感信息，也必须拒绝回答。</w:t>
      </w:r>
    </w:p>
    <w:p w14:paraId="429A314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、证券服务机构、各类媒体记者误解了公司提供的任何信息以致在其分析报道中出现重大错误，应要求证券服务机构、各类媒体立即更正。</w:t>
      </w:r>
    </w:p>
    <w:p w14:paraId="3061221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第二十一条</w:t>
      </w:r>
      <w:r w:rsidR="009D0998">
        <w:rPr>
          <w:rFonts w:ascii="Times New Roman" w:hAnsi="Times New Roman" w:hint="eastAsia"/>
          <w:sz w:val="24"/>
          <w:szCs w:val="24"/>
        </w:rPr>
        <w:t xml:space="preserve"> </w:t>
      </w:r>
      <w:r>
        <w:rPr>
          <w:rFonts w:ascii="Times New Roman" w:hAnsi="Times New Roman" w:hint="eastAsia"/>
          <w:sz w:val="24"/>
          <w:szCs w:val="24"/>
        </w:rPr>
        <w:t>对外发布信息的申请、审核、发布流程</w:t>
      </w:r>
    </w:p>
    <w:p w14:paraId="1965E07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、证券部制作信息披露文件；</w:t>
      </w:r>
    </w:p>
    <w:p w14:paraId="7461F93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sz w:val="24"/>
          <w:szCs w:val="24"/>
        </w:rPr>
        <w:t>2</w:t>
      </w:r>
      <w:r>
        <w:rPr>
          <w:rFonts w:ascii="Times New Roman" w:hAnsi="Times New Roman" w:hint="eastAsia"/>
          <w:sz w:val="24"/>
          <w:szCs w:val="24"/>
        </w:rPr>
        <w:t>、董事会秘书对信息披露文件进行合</w:t>
      </w:r>
      <w:proofErr w:type="gramStart"/>
      <w:r>
        <w:rPr>
          <w:rFonts w:ascii="Times New Roman" w:hAnsi="Times New Roman" w:hint="eastAsia"/>
          <w:sz w:val="24"/>
          <w:szCs w:val="24"/>
        </w:rPr>
        <w:t>规</w:t>
      </w:r>
      <w:proofErr w:type="gramEnd"/>
      <w:r>
        <w:rPr>
          <w:rFonts w:ascii="Times New Roman" w:hAnsi="Times New Roman" w:hint="eastAsia"/>
          <w:sz w:val="24"/>
          <w:szCs w:val="24"/>
        </w:rPr>
        <w:t>性审核并提交董事长审定、签发；</w:t>
      </w:r>
    </w:p>
    <w:p w14:paraId="6DA2C31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、董事会秘书将信息披露文件报送深圳证券交易所审核登记；</w:t>
      </w:r>
    </w:p>
    <w:p w14:paraId="1822486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、在中国证监会指定媒体上进行公告；</w:t>
      </w:r>
    </w:p>
    <w:p w14:paraId="7640808A"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、董事会秘书将信息披露公告文稿和相关备查文件报送深圳证券交易所，并置备于公司住所供社会公众查阅；</w:t>
      </w:r>
    </w:p>
    <w:p w14:paraId="23902845" w14:textId="77777777" w:rsidR="006764EE" w:rsidRDefault="00000000" w:rsidP="009D0998">
      <w:pPr>
        <w:spacing w:line="360" w:lineRule="auto"/>
        <w:ind w:firstLineChars="200" w:firstLine="480"/>
        <w:rPr>
          <w:rFonts w:ascii="Times New Roman" w:hAnsi="Times New Roman"/>
          <w:sz w:val="24"/>
          <w:szCs w:val="24"/>
        </w:rPr>
      </w:pPr>
      <w:r>
        <w:rPr>
          <w:rFonts w:ascii="Times New Roman" w:hAnsi="Times New Roman"/>
          <w:sz w:val="24"/>
          <w:szCs w:val="24"/>
        </w:rPr>
        <w:t>6</w:t>
      </w:r>
      <w:r>
        <w:rPr>
          <w:rFonts w:ascii="Times New Roman" w:hAnsi="Times New Roman" w:hint="eastAsia"/>
          <w:sz w:val="24"/>
          <w:szCs w:val="24"/>
        </w:rPr>
        <w:t>、证券部对信息披露文件及公告进行归档保存。</w:t>
      </w:r>
    </w:p>
    <w:p w14:paraId="6C659589"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第四章</w:t>
      </w:r>
      <w:r w:rsidR="009D0998">
        <w:rPr>
          <w:rFonts w:ascii="Times New Roman" w:hAnsi="Times New Roman" w:hint="eastAsia"/>
          <w:b/>
          <w:bCs/>
          <w:sz w:val="24"/>
          <w:szCs w:val="24"/>
        </w:rPr>
        <w:t xml:space="preserve"> </w:t>
      </w:r>
      <w:r>
        <w:rPr>
          <w:rFonts w:ascii="Times New Roman" w:hAnsi="Times New Roman" w:hint="eastAsia"/>
          <w:b/>
          <w:bCs/>
          <w:sz w:val="24"/>
          <w:szCs w:val="24"/>
        </w:rPr>
        <w:t>与主要股东、实际控制人相关的信息披露</w:t>
      </w:r>
    </w:p>
    <w:p w14:paraId="1026AB00"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第二十二条</w:t>
      </w:r>
      <w:r w:rsidR="009D0998">
        <w:rPr>
          <w:rFonts w:ascii="Times New Roman" w:hAnsi="Times New Roman" w:hint="eastAsia"/>
          <w:sz w:val="24"/>
          <w:szCs w:val="24"/>
        </w:rPr>
        <w:t xml:space="preserve"> </w:t>
      </w:r>
      <w:r>
        <w:rPr>
          <w:rFonts w:ascii="Times New Roman" w:hAnsi="Times New Roman" w:hint="eastAsia"/>
          <w:sz w:val="24"/>
          <w:szCs w:val="24"/>
        </w:rPr>
        <w:t>公司做好与控股股东、持股</w:t>
      </w:r>
      <w:r>
        <w:rPr>
          <w:rFonts w:ascii="Times New Roman" w:hAnsi="Times New Roman" w:hint="eastAsia"/>
          <w:sz w:val="24"/>
          <w:szCs w:val="24"/>
        </w:rPr>
        <w:t>5%</w:t>
      </w:r>
      <w:r>
        <w:rPr>
          <w:rFonts w:ascii="Times New Roman" w:hAnsi="Times New Roman" w:hint="eastAsia"/>
          <w:sz w:val="24"/>
          <w:szCs w:val="24"/>
        </w:rPr>
        <w:t>以上股东及实际控制人的信息沟</w:t>
      </w:r>
      <w:r>
        <w:rPr>
          <w:rFonts w:ascii="Times New Roman" w:hAnsi="Times New Roman" w:hint="eastAsia"/>
          <w:sz w:val="24"/>
          <w:szCs w:val="24"/>
        </w:rPr>
        <w:lastRenderedPageBreak/>
        <w:t>通工作，控股股东、持股</w:t>
      </w:r>
      <w:r>
        <w:rPr>
          <w:rFonts w:ascii="Times New Roman" w:hAnsi="Times New Roman" w:hint="eastAsia"/>
          <w:sz w:val="24"/>
          <w:szCs w:val="24"/>
        </w:rPr>
        <w:t>5%</w:t>
      </w:r>
      <w:r>
        <w:rPr>
          <w:rFonts w:ascii="Times New Roman" w:hAnsi="Times New Roman" w:hint="eastAsia"/>
          <w:sz w:val="24"/>
          <w:szCs w:val="24"/>
        </w:rPr>
        <w:t>以上的股东及实际控制人发生与公司有关联的重大事项、信息，应当及时与公司联系，并配合公司及时、准确地披露。</w:t>
      </w:r>
    </w:p>
    <w:p w14:paraId="367AC6CA"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第二十三条</w:t>
      </w:r>
      <w:r w:rsidR="009D0998">
        <w:rPr>
          <w:rFonts w:ascii="Times New Roman" w:hAnsi="Times New Roman" w:hint="eastAsia"/>
          <w:sz w:val="24"/>
          <w:szCs w:val="24"/>
        </w:rPr>
        <w:t xml:space="preserve"> </w:t>
      </w:r>
      <w:r>
        <w:rPr>
          <w:rFonts w:ascii="Times New Roman" w:hAnsi="Times New Roman" w:hint="eastAsia"/>
          <w:sz w:val="24"/>
          <w:szCs w:val="24"/>
        </w:rPr>
        <w:t>控股股东和持股</w:t>
      </w:r>
      <w:r>
        <w:rPr>
          <w:rFonts w:ascii="Times New Roman" w:hAnsi="Times New Roman" w:hint="eastAsia"/>
          <w:sz w:val="24"/>
          <w:szCs w:val="24"/>
        </w:rPr>
        <w:t>5%</w:t>
      </w:r>
      <w:r>
        <w:rPr>
          <w:rFonts w:ascii="Times New Roman" w:hAnsi="Times New Roman" w:hint="eastAsia"/>
          <w:sz w:val="24"/>
          <w:szCs w:val="24"/>
        </w:rPr>
        <w:t>以上的股东出现或知悉应当披露的重大信息时，应当及时、主动通报公司董事会秘书和董事会秘书办公室，并履行相应的信息披露义务。</w:t>
      </w:r>
    </w:p>
    <w:p w14:paraId="1F28F82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第二十四条</w:t>
      </w:r>
      <w:r w:rsidR="009D0998">
        <w:rPr>
          <w:rFonts w:ascii="Times New Roman" w:hAnsi="Times New Roman" w:hint="eastAsia"/>
          <w:sz w:val="24"/>
          <w:szCs w:val="24"/>
        </w:rPr>
        <w:t xml:space="preserve"> </w:t>
      </w:r>
      <w:r>
        <w:rPr>
          <w:rFonts w:ascii="Times New Roman" w:hAnsi="Times New Roman" w:hint="eastAsia"/>
          <w:sz w:val="24"/>
          <w:szCs w:val="24"/>
        </w:rPr>
        <w:t>公司的股东、实际控制人发生以下事件时，应当主动告知公司董事会，并配合公司履行信息披露义务：</w:t>
      </w:r>
    </w:p>
    <w:p w14:paraId="01C559B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、持有公司</w:t>
      </w:r>
      <w:r>
        <w:rPr>
          <w:rFonts w:ascii="Times New Roman" w:hAnsi="Times New Roman" w:hint="eastAsia"/>
          <w:sz w:val="24"/>
          <w:szCs w:val="24"/>
        </w:rPr>
        <w:t>5%</w:t>
      </w:r>
      <w:r>
        <w:rPr>
          <w:rFonts w:ascii="Times New Roman" w:hAnsi="Times New Roman" w:hint="eastAsia"/>
          <w:sz w:val="24"/>
          <w:szCs w:val="24"/>
        </w:rPr>
        <w:t>以上股份的股东或实际控制人，其持有的股份或者控制公司的情况发生较大变化，公司的实际控制人及其控制的其他企业从事与公司相同或者</w:t>
      </w:r>
      <w:proofErr w:type="gramStart"/>
      <w:r>
        <w:rPr>
          <w:rFonts w:ascii="Times New Roman" w:hAnsi="Times New Roman" w:hint="eastAsia"/>
          <w:sz w:val="24"/>
          <w:szCs w:val="24"/>
        </w:rPr>
        <w:t>相似业务</w:t>
      </w:r>
      <w:proofErr w:type="gramEnd"/>
      <w:r>
        <w:rPr>
          <w:rFonts w:ascii="Times New Roman" w:hAnsi="Times New Roman" w:hint="eastAsia"/>
          <w:sz w:val="24"/>
          <w:szCs w:val="24"/>
        </w:rPr>
        <w:t>的情况发生较大变化；</w:t>
      </w:r>
    </w:p>
    <w:p w14:paraId="0B0FC85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、法院裁决禁止控股股东转让其所持股份，任</w:t>
      </w:r>
      <w:proofErr w:type="gramStart"/>
      <w:r>
        <w:rPr>
          <w:rFonts w:ascii="Times New Roman" w:hAnsi="Times New Roman" w:hint="eastAsia"/>
          <w:sz w:val="24"/>
          <w:szCs w:val="24"/>
        </w:rPr>
        <w:t>一</w:t>
      </w:r>
      <w:proofErr w:type="gramEnd"/>
      <w:r>
        <w:rPr>
          <w:rFonts w:ascii="Times New Roman" w:hAnsi="Times New Roman" w:hint="eastAsia"/>
          <w:sz w:val="24"/>
          <w:szCs w:val="24"/>
        </w:rPr>
        <w:t>股东持有公司</w:t>
      </w:r>
      <w:r>
        <w:rPr>
          <w:rFonts w:ascii="Times New Roman" w:hAnsi="Times New Roman" w:hint="eastAsia"/>
          <w:sz w:val="24"/>
          <w:szCs w:val="24"/>
        </w:rPr>
        <w:t>5%</w:t>
      </w:r>
      <w:r>
        <w:rPr>
          <w:rFonts w:ascii="Times New Roman" w:hAnsi="Times New Roman" w:hint="eastAsia"/>
          <w:sz w:val="24"/>
          <w:szCs w:val="24"/>
        </w:rPr>
        <w:t>以上的股份被质押、冻结、司法拍卖、托管、设定信托或者被依法限制表决权；</w:t>
      </w:r>
    </w:p>
    <w:p w14:paraId="7785FCBC"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、拟对公司进行重大资产重组或者业务重组；</w:t>
      </w:r>
    </w:p>
    <w:p w14:paraId="6A3DB98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Pr>
          <w:rFonts w:ascii="Times New Roman" w:hAnsi="Times New Roman" w:hint="eastAsia"/>
          <w:sz w:val="24"/>
          <w:szCs w:val="24"/>
        </w:rPr>
        <w:t>、中国证监会规定的其他情形。</w:t>
      </w:r>
    </w:p>
    <w:p w14:paraId="5D03BA6C"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第二十五条</w:t>
      </w:r>
      <w:r w:rsidR="009D0998">
        <w:rPr>
          <w:rFonts w:ascii="Times New Roman" w:hAnsi="Times New Roman" w:hint="eastAsia"/>
          <w:sz w:val="24"/>
          <w:szCs w:val="24"/>
        </w:rPr>
        <w:t xml:space="preserve"> </w:t>
      </w:r>
      <w:r>
        <w:rPr>
          <w:rFonts w:ascii="Times New Roman" w:hAnsi="Times New Roman" w:hint="eastAsia"/>
          <w:sz w:val="24"/>
          <w:szCs w:val="24"/>
        </w:rPr>
        <w:t>公司的股东、实际控制人不得滥用其股东权利、支配地位，不得要求公司向其提供内幕信息。</w:t>
      </w:r>
    </w:p>
    <w:p w14:paraId="7313B28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第二十六条</w:t>
      </w:r>
      <w:r w:rsidR="009D0998">
        <w:rPr>
          <w:rFonts w:ascii="Times New Roman" w:hAnsi="Times New Roman" w:hint="eastAsia"/>
          <w:sz w:val="24"/>
          <w:szCs w:val="24"/>
        </w:rPr>
        <w:t xml:space="preserve"> </w:t>
      </w:r>
      <w:r>
        <w:rPr>
          <w:rFonts w:ascii="Times New Roman" w:hAnsi="Times New Roman" w:hint="eastAsia"/>
          <w:sz w:val="24"/>
          <w:szCs w:val="24"/>
        </w:rPr>
        <w:t>控股股东、实际控制人未按规定向公司提供应当披露的事项和信息，公司除事后补充披露外，应及时向监管部门报告。</w:t>
      </w:r>
    </w:p>
    <w:p w14:paraId="55B4B118" w14:textId="77777777" w:rsidR="006764EE" w:rsidRDefault="00000000" w:rsidP="009D0998">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第二十七条</w:t>
      </w:r>
      <w:r w:rsidR="009D0998">
        <w:rPr>
          <w:rFonts w:ascii="Times New Roman" w:hAnsi="Times New Roman" w:hint="eastAsia"/>
          <w:sz w:val="24"/>
          <w:szCs w:val="24"/>
        </w:rPr>
        <w:t xml:space="preserve"> </w:t>
      </w:r>
      <w:r>
        <w:rPr>
          <w:rFonts w:ascii="Times New Roman" w:hAnsi="Times New Roman" w:hint="eastAsia"/>
          <w:sz w:val="24"/>
          <w:szCs w:val="24"/>
        </w:rPr>
        <w:t>公司应及时向控股股东及实际控制人传送监管部门关于信息披露的有关规定和文件，并提请控股股东及实际控制人派相关人员参加监管部门组织的有关培训。</w:t>
      </w:r>
    </w:p>
    <w:p w14:paraId="0FFACDA6"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第五章</w:t>
      </w:r>
      <w:r w:rsidR="009D0998">
        <w:rPr>
          <w:rFonts w:ascii="Times New Roman" w:hAnsi="Times New Roman" w:hint="eastAsia"/>
          <w:b/>
          <w:bCs/>
          <w:sz w:val="24"/>
          <w:szCs w:val="24"/>
        </w:rPr>
        <w:t xml:space="preserve"> </w:t>
      </w:r>
      <w:r>
        <w:rPr>
          <w:rFonts w:ascii="Times New Roman" w:hAnsi="Times New Roman" w:hint="eastAsia"/>
          <w:b/>
          <w:bCs/>
          <w:sz w:val="24"/>
          <w:szCs w:val="24"/>
        </w:rPr>
        <w:t>信息披露事务管理部门及其负责人在信息披露中的职责</w:t>
      </w:r>
    </w:p>
    <w:p w14:paraId="23B00A4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第二十八条</w:t>
      </w:r>
      <w:r w:rsidR="009D0998">
        <w:rPr>
          <w:rFonts w:ascii="Times New Roman" w:hAnsi="Times New Roman" w:hint="eastAsia"/>
          <w:sz w:val="24"/>
          <w:szCs w:val="24"/>
        </w:rPr>
        <w:t xml:space="preserve"> </w:t>
      </w:r>
      <w:r>
        <w:rPr>
          <w:rFonts w:ascii="Times New Roman" w:hAnsi="Times New Roman" w:hint="eastAsia"/>
          <w:sz w:val="24"/>
          <w:szCs w:val="24"/>
        </w:rPr>
        <w:t>公司信息披露事务管理部门为董事会办公室，其负责人为公司董事会秘书。</w:t>
      </w:r>
    </w:p>
    <w:p w14:paraId="33884A9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证券事务代表协助董事会秘书工作，董事会秘书不能履行职责时，证券事务代表代为履行信息披露职责并行使相应权利。在此期间，并不当然免除董事会秘书对公司信息披露事务所负的责任。</w:t>
      </w:r>
    </w:p>
    <w:p w14:paraId="0EA2978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第二十九条</w:t>
      </w:r>
      <w:r w:rsidR="009D0998">
        <w:rPr>
          <w:rFonts w:ascii="Times New Roman" w:hAnsi="Times New Roman" w:hint="eastAsia"/>
          <w:sz w:val="24"/>
          <w:szCs w:val="24"/>
        </w:rPr>
        <w:t xml:space="preserve"> </w:t>
      </w:r>
      <w:r>
        <w:rPr>
          <w:rFonts w:ascii="Times New Roman" w:hAnsi="Times New Roman" w:hint="eastAsia"/>
          <w:sz w:val="24"/>
          <w:szCs w:val="24"/>
        </w:rPr>
        <w:t>在信息披露事务管理中，董事会秘书办公室承担如下职责：</w:t>
      </w:r>
    </w:p>
    <w:p w14:paraId="0E9B64D2"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lastRenderedPageBreak/>
        <w:t>1</w:t>
      </w:r>
      <w:r>
        <w:rPr>
          <w:rFonts w:ascii="Times New Roman" w:hAnsi="Times New Roman" w:hint="eastAsia"/>
          <w:sz w:val="24"/>
          <w:szCs w:val="24"/>
        </w:rPr>
        <w:t>、负责起草、编制公司定期报告和临时报告；</w:t>
      </w:r>
    </w:p>
    <w:p w14:paraId="7A7772C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、负责完成信息披露申请及发布；</w:t>
      </w:r>
    </w:p>
    <w:p w14:paraId="537C0A3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、负责收集各子公司发生的重大事项，并按相关规定进行汇报及披露。</w:t>
      </w:r>
    </w:p>
    <w:p w14:paraId="58A202C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第三十条</w:t>
      </w:r>
      <w:r w:rsidR="009D0998">
        <w:rPr>
          <w:rFonts w:ascii="Times New Roman" w:hAnsi="Times New Roman" w:hint="eastAsia"/>
          <w:sz w:val="24"/>
          <w:szCs w:val="24"/>
        </w:rPr>
        <w:t xml:space="preserve"> </w:t>
      </w:r>
      <w:r>
        <w:rPr>
          <w:rFonts w:ascii="Times New Roman" w:hAnsi="Times New Roman" w:hint="eastAsia"/>
          <w:sz w:val="24"/>
          <w:szCs w:val="24"/>
        </w:rPr>
        <w:t>董事会秘书负责组织和协调公司信息披露事务，汇集公司应予披露的信息并报告董事会，持续关注媒体对公司的报道并主动求证报道的真实情况。董事会秘书有权参加股东会、董事会会议、审计委员会会议和高级管理人员相关会议，有权了解公司的财务和经营情况，查阅涉及信息披露事宜的所有文件。</w:t>
      </w:r>
      <w:r>
        <w:rPr>
          <w:rFonts w:ascii="Times New Roman" w:hAnsi="Times New Roman" w:hint="eastAsia"/>
          <w:color w:val="333333"/>
          <w:sz w:val="24"/>
          <w:szCs w:val="24"/>
        </w:rPr>
        <w:t>董事会秘书需了解重大事件的情况和进展时，相关部门（包括公司控股子公司）及人员应当予以积极配合和协助，及时、准确、完整地进行回复，并根据要求提供相关资料。</w:t>
      </w:r>
    </w:p>
    <w:p w14:paraId="5A50873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董事会秘书负责办理公司信息对外公布等相关事宜。董事、高级管理人员非经董事会书面授权，不得对外发布公司未披露信息。</w:t>
      </w:r>
    </w:p>
    <w:p w14:paraId="5E6058C4" w14:textId="77777777" w:rsidR="006764EE" w:rsidRDefault="00000000" w:rsidP="009D0998">
      <w:pPr>
        <w:spacing w:line="360" w:lineRule="auto"/>
        <w:ind w:firstLineChars="200" w:firstLine="480"/>
        <w:rPr>
          <w:rFonts w:ascii="Times New Roman" w:hAnsi="Times New Roman"/>
          <w:sz w:val="24"/>
          <w:szCs w:val="24"/>
        </w:rPr>
      </w:pPr>
      <w:r>
        <w:rPr>
          <w:rFonts w:ascii="Times New Roman" w:hAnsi="Times New Roman" w:hint="eastAsia"/>
          <w:sz w:val="24"/>
          <w:szCs w:val="24"/>
        </w:rPr>
        <w:t>公司应当为董事会秘书履行职责提供便利条件，财务负责人应当配合董事会秘书在财务信息披露方面的相关工作。</w:t>
      </w:r>
    </w:p>
    <w:p w14:paraId="313A46D9"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第六章</w:t>
      </w:r>
      <w:r w:rsidR="009D0998">
        <w:rPr>
          <w:rFonts w:ascii="Times New Roman" w:hAnsi="Times New Roman" w:hint="eastAsia"/>
          <w:b/>
          <w:bCs/>
          <w:sz w:val="24"/>
          <w:szCs w:val="24"/>
        </w:rPr>
        <w:t xml:space="preserve"> </w:t>
      </w:r>
      <w:r>
        <w:rPr>
          <w:rFonts w:ascii="Times New Roman" w:hAnsi="Times New Roman" w:hint="eastAsia"/>
          <w:b/>
          <w:bCs/>
          <w:sz w:val="24"/>
          <w:szCs w:val="24"/>
        </w:rPr>
        <w:t>董事和董事会、审计委员会成员和审计委员会、高级管理人员等的报告、审议、审核和披露的职责</w:t>
      </w:r>
    </w:p>
    <w:p w14:paraId="23BCBF0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第三十一条</w:t>
      </w:r>
      <w:r w:rsidR="009D0998">
        <w:rPr>
          <w:rFonts w:ascii="Times New Roman" w:hAnsi="Times New Roman" w:hint="eastAsia"/>
          <w:sz w:val="24"/>
          <w:szCs w:val="24"/>
        </w:rPr>
        <w:t xml:space="preserve"> </w:t>
      </w:r>
      <w:r>
        <w:rPr>
          <w:rFonts w:ascii="Times New Roman" w:hAnsi="Times New Roman" w:hint="eastAsia"/>
          <w:sz w:val="24"/>
          <w:szCs w:val="24"/>
        </w:rPr>
        <w:t>公司董事、高级管理人员应当勤勉尽责，关注信息披露文件的编制情况，保证定期报告、临时报告在规定期限内披露，配合公司及其他信息披露义务人履行信息披露义务，</w:t>
      </w:r>
      <w:r>
        <w:rPr>
          <w:rFonts w:ascii="Times New Roman" w:hAnsi="Times New Roman" w:hint="eastAsia"/>
          <w:color w:val="333333"/>
          <w:sz w:val="24"/>
          <w:szCs w:val="24"/>
        </w:rPr>
        <w:t>为董事会秘书和信息披露事务管理部门履行职责提供工作便利，董事会和公司管理层应当建立有效机制，确保董事会秘书能够第一时间获悉公司重大信息，保证信息披露的及时性、准确性、公平性和完整性。</w:t>
      </w:r>
    </w:p>
    <w:p w14:paraId="1AF98BB2"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第三十二条</w:t>
      </w:r>
      <w:r w:rsidR="009D0998">
        <w:rPr>
          <w:rFonts w:ascii="Times New Roman" w:hAnsi="Times New Roman" w:hint="eastAsia"/>
          <w:sz w:val="24"/>
          <w:szCs w:val="24"/>
        </w:rPr>
        <w:t xml:space="preserve"> </w:t>
      </w:r>
      <w:r>
        <w:rPr>
          <w:rFonts w:ascii="Times New Roman" w:hAnsi="Times New Roman" w:hint="eastAsia"/>
          <w:sz w:val="24"/>
          <w:szCs w:val="24"/>
        </w:rPr>
        <w:t>董事、董事会责任</w:t>
      </w:r>
    </w:p>
    <w:p w14:paraId="7270F3D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、董事应当了解并持续关注公司生产经营情况、财务状况和公司已经发生的或者可能发生的重大事件及其影响，主动调查、获取决策所需要的资料。</w:t>
      </w:r>
    </w:p>
    <w:p w14:paraId="7246960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、董事会全体成员应保证信息披露的内容真实、准确、完整，没有虚假记载、误导性陈述或重大遗漏。</w:t>
      </w:r>
    </w:p>
    <w:p w14:paraId="18F77E1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、公司董事长是信息披露第一责任人。</w:t>
      </w:r>
    </w:p>
    <w:p w14:paraId="69ADEF15" w14:textId="77777777" w:rsidR="006764EE" w:rsidRDefault="00000000">
      <w:pPr>
        <w:spacing w:line="360" w:lineRule="auto"/>
        <w:ind w:firstLineChars="200" w:firstLine="480"/>
        <w:rPr>
          <w:rFonts w:ascii="Times New Roman" w:hAnsi="Times New Roman"/>
          <w:color w:val="333333"/>
          <w:sz w:val="24"/>
          <w:szCs w:val="24"/>
        </w:rPr>
      </w:pPr>
      <w:r>
        <w:rPr>
          <w:rFonts w:ascii="Times New Roman" w:hAnsi="Times New Roman" w:hint="eastAsia"/>
          <w:sz w:val="24"/>
          <w:szCs w:val="24"/>
        </w:rPr>
        <w:t>4</w:t>
      </w:r>
      <w:r>
        <w:rPr>
          <w:rFonts w:ascii="Times New Roman" w:hAnsi="Times New Roman" w:hint="eastAsia"/>
          <w:sz w:val="24"/>
          <w:szCs w:val="24"/>
        </w:rPr>
        <w:t>、</w:t>
      </w:r>
      <w:r>
        <w:rPr>
          <w:rFonts w:ascii="Times New Roman" w:hAnsi="Times New Roman" w:hint="eastAsia"/>
          <w:color w:val="333333"/>
          <w:sz w:val="24"/>
          <w:szCs w:val="24"/>
        </w:rPr>
        <w:t>定期对公司信息披露管理制度的实施情况进行自查，发现问题的，应当</w:t>
      </w:r>
      <w:r>
        <w:rPr>
          <w:rFonts w:ascii="Times New Roman" w:hAnsi="Times New Roman" w:hint="eastAsia"/>
          <w:color w:val="333333"/>
          <w:sz w:val="24"/>
          <w:szCs w:val="24"/>
        </w:rPr>
        <w:lastRenderedPageBreak/>
        <w:t>及时改正。</w:t>
      </w:r>
    </w:p>
    <w:p w14:paraId="50B9DC9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color w:val="333333"/>
          <w:sz w:val="24"/>
          <w:szCs w:val="24"/>
        </w:rPr>
        <w:t>5</w:t>
      </w:r>
      <w:r>
        <w:rPr>
          <w:rFonts w:ascii="Times New Roman" w:hAnsi="Times New Roman" w:hint="eastAsia"/>
          <w:color w:val="333333"/>
          <w:sz w:val="24"/>
          <w:szCs w:val="24"/>
        </w:rPr>
        <w:t>、当市场出现有关公司的传闻时，公司董事会应当针对传闻内容是否属实、结论能否成立、传闻的影响、相关责任人等事项进行认真调查、核实，调查、核实传闻时应当尽量采取书面函询或者委托律师核查等方式进行。</w:t>
      </w:r>
      <w:r>
        <w:rPr>
          <w:rFonts w:ascii="Times New Roman" w:hAnsi="Times New Roman" w:hint="eastAsia"/>
          <w:color w:val="333333"/>
          <w:sz w:val="24"/>
          <w:szCs w:val="24"/>
        </w:rPr>
        <w:br/>
      </w:r>
      <w:r w:rsidR="009D0998">
        <w:rPr>
          <w:rFonts w:ascii="Times New Roman" w:hAnsi="Times New Roman" w:hint="eastAsia"/>
          <w:color w:val="333333"/>
          <w:sz w:val="24"/>
          <w:szCs w:val="24"/>
        </w:rPr>
        <w:t xml:space="preserve">  </w:t>
      </w:r>
      <w:r>
        <w:rPr>
          <w:rFonts w:ascii="Times New Roman" w:hAnsi="Times New Roman" w:hint="eastAsia"/>
          <w:color w:val="333333"/>
          <w:sz w:val="24"/>
          <w:szCs w:val="24"/>
        </w:rPr>
        <w:t>公司董事会调查、核实的对象应当为与传闻有重大关系的机构或者个人，例如公司股东、实际控制人、行业协会、主管部门、公司董事、高级管理人员、公司相关部门、参股公司、合作方、媒体、研究机构等。</w:t>
      </w:r>
    </w:p>
    <w:p w14:paraId="055025C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第三十三条</w:t>
      </w:r>
      <w:r w:rsidR="009D0998">
        <w:rPr>
          <w:rFonts w:ascii="Times New Roman" w:hAnsi="Times New Roman" w:hint="eastAsia"/>
          <w:sz w:val="24"/>
          <w:szCs w:val="24"/>
        </w:rPr>
        <w:t xml:space="preserve"> </w:t>
      </w:r>
      <w:r>
        <w:rPr>
          <w:rFonts w:ascii="Times New Roman" w:hAnsi="Times New Roman" w:hint="eastAsia"/>
          <w:sz w:val="24"/>
          <w:szCs w:val="24"/>
        </w:rPr>
        <w:t>审计委员会责任</w:t>
      </w:r>
    </w:p>
    <w:p w14:paraId="6EC73C5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、审计委员会应当对公司董事、高级管理人员履行信息披露职责的行为进行监督。</w:t>
      </w:r>
    </w:p>
    <w:p w14:paraId="6C62635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、审计委员会应当关注公司信息披露情况，发现信息披露存在违法违规问题的，应当进行调查并提出处理建议。</w:t>
      </w:r>
    </w:p>
    <w:p w14:paraId="1588FD8F"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第三十四条</w:t>
      </w:r>
      <w:r w:rsidR="009D0998">
        <w:rPr>
          <w:rFonts w:ascii="Times New Roman" w:hAnsi="Times New Roman" w:hint="eastAsia"/>
          <w:sz w:val="24"/>
          <w:szCs w:val="24"/>
        </w:rPr>
        <w:t xml:space="preserve"> </w:t>
      </w:r>
      <w:r>
        <w:rPr>
          <w:rFonts w:ascii="Times New Roman" w:hAnsi="Times New Roman" w:hint="eastAsia"/>
          <w:sz w:val="24"/>
          <w:szCs w:val="24"/>
        </w:rPr>
        <w:t>高级管理人员责任</w:t>
      </w:r>
    </w:p>
    <w:p w14:paraId="4374166A" w14:textId="77777777" w:rsidR="006764EE" w:rsidRDefault="00000000" w:rsidP="009D0998">
      <w:pPr>
        <w:spacing w:line="360" w:lineRule="auto"/>
        <w:ind w:firstLineChars="200" w:firstLine="480"/>
        <w:rPr>
          <w:rFonts w:ascii="Times New Roman" w:hAnsi="Times New Roman"/>
          <w:sz w:val="24"/>
          <w:szCs w:val="24"/>
        </w:rPr>
      </w:pPr>
      <w:r>
        <w:rPr>
          <w:rFonts w:ascii="Times New Roman" w:hAnsi="Times New Roman" w:hint="eastAsia"/>
          <w:sz w:val="24"/>
          <w:szCs w:val="24"/>
        </w:rPr>
        <w:t>高级管理人员应当及时向董事会报告有关公司经营或者财务方面出现的重大事件、已披露的事件的进展或者变化情况及其他相关信息。</w:t>
      </w:r>
    </w:p>
    <w:p w14:paraId="578CB494" w14:textId="77777777" w:rsidR="006764EE" w:rsidRDefault="009D0998"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第七章</w:t>
      </w:r>
      <w:r>
        <w:rPr>
          <w:rFonts w:ascii="Times New Roman" w:hAnsi="Times New Roman" w:hint="eastAsia"/>
          <w:b/>
          <w:bCs/>
          <w:sz w:val="24"/>
          <w:szCs w:val="24"/>
        </w:rPr>
        <w:t xml:space="preserve"> </w:t>
      </w:r>
      <w:r>
        <w:rPr>
          <w:rFonts w:ascii="Times New Roman" w:hAnsi="Times New Roman" w:hint="eastAsia"/>
          <w:b/>
          <w:bCs/>
          <w:sz w:val="24"/>
          <w:szCs w:val="24"/>
        </w:rPr>
        <w:t>未公开信息的保密措施，内幕信息知情人的范围和保密责任</w:t>
      </w:r>
    </w:p>
    <w:p w14:paraId="4BF863F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第三十五条</w:t>
      </w:r>
      <w:r w:rsidR="009D0998">
        <w:rPr>
          <w:rFonts w:ascii="Times New Roman" w:hAnsi="Times New Roman" w:hint="eastAsia"/>
          <w:sz w:val="24"/>
          <w:szCs w:val="24"/>
        </w:rPr>
        <w:t xml:space="preserve"> </w:t>
      </w:r>
      <w:r>
        <w:rPr>
          <w:rFonts w:ascii="Times New Roman" w:hAnsi="Times New Roman" w:hint="eastAsia"/>
          <w:sz w:val="24"/>
          <w:szCs w:val="24"/>
        </w:rPr>
        <w:t>公司控股股东、实际控制人、董事、高级管理人员及其他因工作关系接触到应披露信息的工作人员，负有保密义务，</w:t>
      </w:r>
      <w:r>
        <w:rPr>
          <w:rFonts w:ascii="Times New Roman" w:hAnsi="Times New Roman" w:hint="eastAsia"/>
          <w:color w:val="333333"/>
          <w:sz w:val="24"/>
          <w:szCs w:val="24"/>
        </w:rPr>
        <w:t>使用网站、博客、微博、</w:t>
      </w:r>
      <w:proofErr w:type="gramStart"/>
      <w:r>
        <w:rPr>
          <w:rFonts w:ascii="Times New Roman" w:hAnsi="Times New Roman" w:hint="eastAsia"/>
          <w:color w:val="333333"/>
          <w:sz w:val="24"/>
          <w:szCs w:val="24"/>
        </w:rPr>
        <w:t>微信等</w:t>
      </w:r>
      <w:proofErr w:type="gramEnd"/>
      <w:r>
        <w:rPr>
          <w:rFonts w:ascii="Times New Roman" w:hAnsi="Times New Roman" w:hint="eastAsia"/>
          <w:color w:val="333333"/>
          <w:sz w:val="24"/>
          <w:szCs w:val="24"/>
        </w:rPr>
        <w:t>媒体发布信息时应当注意内幕信息的保密</w:t>
      </w:r>
      <w:r>
        <w:rPr>
          <w:rFonts w:ascii="Times New Roman" w:hAnsi="Times New Roman" w:hint="eastAsia"/>
          <w:sz w:val="24"/>
          <w:szCs w:val="24"/>
        </w:rPr>
        <w:t>。</w:t>
      </w:r>
    </w:p>
    <w:p w14:paraId="131FB82D"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第三十六条</w:t>
      </w:r>
      <w:r w:rsidR="009D0998">
        <w:rPr>
          <w:rFonts w:ascii="Times New Roman" w:hAnsi="Times New Roman" w:hint="eastAsia"/>
          <w:sz w:val="24"/>
          <w:szCs w:val="24"/>
        </w:rPr>
        <w:t xml:space="preserve"> </w:t>
      </w:r>
      <w:r>
        <w:rPr>
          <w:rFonts w:ascii="Times New Roman" w:hAnsi="Times New Roman" w:hint="eastAsia"/>
          <w:sz w:val="24"/>
          <w:szCs w:val="24"/>
        </w:rPr>
        <w:t>在有关信息正式披露之前，应将知悉该信息的人员控制在最小范围并严格保密。公司及其董事、高级管理人员等不得泄漏内部信息，不得进行内幕交易或配合他人操纵证券交易价格。</w:t>
      </w:r>
    </w:p>
    <w:p w14:paraId="42E947BA"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第三十七条</w:t>
      </w:r>
      <w:r w:rsidR="009D0998">
        <w:rPr>
          <w:rFonts w:ascii="Times New Roman" w:hAnsi="Times New Roman" w:hint="eastAsia"/>
          <w:sz w:val="24"/>
          <w:szCs w:val="24"/>
        </w:rPr>
        <w:t xml:space="preserve"> </w:t>
      </w:r>
      <w:r>
        <w:rPr>
          <w:rFonts w:ascii="Times New Roman" w:hAnsi="Times New Roman" w:hint="eastAsia"/>
          <w:sz w:val="24"/>
          <w:szCs w:val="24"/>
        </w:rPr>
        <w:t>公司拟披露的信息属于国家机密、商业秘密或者证券交易所认可的其他情况，披露或履行相关义务可能导致其违反国家有关保密法律行政法规制度或损害公司利益的，公司可以向证券交易所申请暂缓、豁免披露或履行相关义务。</w:t>
      </w:r>
    </w:p>
    <w:p w14:paraId="0A7178F3" w14:textId="77777777" w:rsidR="006764EE" w:rsidRDefault="00000000">
      <w:pPr>
        <w:spacing w:line="360" w:lineRule="auto"/>
        <w:ind w:firstLineChars="200" w:firstLine="480"/>
        <w:rPr>
          <w:rFonts w:ascii="Times New Roman" w:hAnsi="Times New Roman"/>
          <w:b/>
          <w:bCs/>
          <w:sz w:val="24"/>
          <w:szCs w:val="24"/>
        </w:rPr>
      </w:pPr>
      <w:r>
        <w:rPr>
          <w:rFonts w:ascii="Times New Roman" w:hAnsi="Times New Roman" w:hint="eastAsia"/>
          <w:sz w:val="24"/>
          <w:szCs w:val="24"/>
        </w:rPr>
        <w:t>公司决定对特定信息作暂缓、豁免披露处理的，应当由公司董事会秘书负责登记，并经公司董事长签字确认后，妥善归档保管。</w:t>
      </w:r>
      <w:bookmarkStart w:id="1" w:name="tiao_22"/>
      <w:bookmarkEnd w:id="1"/>
    </w:p>
    <w:p w14:paraId="3E39B59B"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lastRenderedPageBreak/>
        <w:t>第三十八条</w:t>
      </w:r>
      <w:r w:rsidR="009D0998">
        <w:rPr>
          <w:rFonts w:ascii="Times New Roman" w:hAnsi="Times New Roman" w:hint="eastAsia"/>
          <w:sz w:val="24"/>
          <w:szCs w:val="24"/>
        </w:rPr>
        <w:t xml:space="preserve"> </w:t>
      </w:r>
      <w:r>
        <w:rPr>
          <w:rFonts w:ascii="Times New Roman" w:hAnsi="Times New Roman" w:hint="eastAsia"/>
          <w:sz w:val="24"/>
          <w:szCs w:val="24"/>
        </w:rPr>
        <w:t>当董事会得知，有关尚未披露的信息难以保密，或者已经泄露，或者公司股票价格已经明显发生异常波动时，公司应当立即将该信息予以披露。</w:t>
      </w:r>
    </w:p>
    <w:p w14:paraId="46F8BF0B" w14:textId="77777777" w:rsidR="006764EE" w:rsidRPr="009D0998" w:rsidRDefault="009D0998"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第八章</w:t>
      </w:r>
      <w:r>
        <w:rPr>
          <w:rFonts w:ascii="Times New Roman" w:hAnsi="Times New Roman" w:hint="eastAsia"/>
          <w:b/>
          <w:bCs/>
          <w:sz w:val="24"/>
          <w:szCs w:val="24"/>
        </w:rPr>
        <w:t xml:space="preserve"> </w:t>
      </w:r>
      <w:r>
        <w:rPr>
          <w:rFonts w:ascii="Times New Roman" w:hAnsi="Times New Roman" w:hint="eastAsia"/>
          <w:b/>
          <w:bCs/>
          <w:sz w:val="24"/>
          <w:szCs w:val="24"/>
        </w:rPr>
        <w:t>财务管理和会计核算的内部控制及监督机制</w:t>
      </w:r>
    </w:p>
    <w:p w14:paraId="4FC5EAA1" w14:textId="79F16214"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第三十九条</w:t>
      </w:r>
      <w:r w:rsidR="009D0998">
        <w:rPr>
          <w:rFonts w:ascii="Times New Roman" w:hAnsi="Times New Roman" w:hint="eastAsia"/>
          <w:sz w:val="24"/>
          <w:szCs w:val="24"/>
        </w:rPr>
        <w:t xml:space="preserve"> </w:t>
      </w:r>
      <w:r>
        <w:rPr>
          <w:rFonts w:ascii="Times New Roman" w:hAnsi="Times New Roman" w:hint="eastAsia"/>
          <w:sz w:val="24"/>
          <w:szCs w:val="24"/>
        </w:rPr>
        <w:t>公司依照法律、行政法规和国家有关部门的</w:t>
      </w:r>
      <w:r w:rsidR="001E077E">
        <w:rPr>
          <w:rFonts w:ascii="Times New Roman" w:hAnsi="Times New Roman" w:hint="eastAsia"/>
          <w:sz w:val="24"/>
          <w:szCs w:val="24"/>
        </w:rPr>
        <w:t>规定</w:t>
      </w:r>
      <w:r>
        <w:rPr>
          <w:rFonts w:ascii="Times New Roman" w:hAnsi="Times New Roman" w:hint="eastAsia"/>
          <w:sz w:val="24"/>
          <w:szCs w:val="24"/>
        </w:rPr>
        <w:t>，制定公司的</w:t>
      </w:r>
      <w:r>
        <w:rPr>
          <w:rFonts w:ascii="Times New Roman" w:hAnsi="Times New Roman" w:hint="eastAsia"/>
          <w:color w:val="333333"/>
          <w:sz w:val="24"/>
          <w:szCs w:val="24"/>
        </w:rPr>
        <w:t>财务管理和会计核算的内部控制</w:t>
      </w:r>
      <w:r>
        <w:rPr>
          <w:rFonts w:ascii="Times New Roman" w:hAnsi="Times New Roman" w:hint="eastAsia"/>
          <w:sz w:val="24"/>
          <w:szCs w:val="24"/>
        </w:rPr>
        <w:t>制度。</w:t>
      </w:r>
    </w:p>
    <w:p w14:paraId="76C6EFF6"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第四十条</w:t>
      </w:r>
      <w:r w:rsidR="009D0998">
        <w:rPr>
          <w:rFonts w:ascii="Times New Roman" w:hAnsi="Times New Roman" w:hint="eastAsia"/>
          <w:sz w:val="24"/>
          <w:szCs w:val="24"/>
        </w:rPr>
        <w:t xml:space="preserve"> </w:t>
      </w:r>
      <w:r>
        <w:rPr>
          <w:rFonts w:ascii="Times New Roman" w:hAnsi="Times New Roman" w:hint="eastAsia"/>
          <w:sz w:val="24"/>
          <w:szCs w:val="24"/>
        </w:rPr>
        <w:t>公司在每一会计年度结束之日起</w:t>
      </w:r>
      <w:r>
        <w:rPr>
          <w:rFonts w:ascii="Times New Roman" w:hAnsi="Times New Roman" w:hint="eastAsia"/>
          <w:sz w:val="24"/>
          <w:szCs w:val="24"/>
        </w:rPr>
        <w:t>4</w:t>
      </w:r>
      <w:r>
        <w:rPr>
          <w:rFonts w:ascii="Times New Roman" w:hAnsi="Times New Roman" w:hint="eastAsia"/>
          <w:sz w:val="24"/>
          <w:szCs w:val="24"/>
        </w:rPr>
        <w:t>个月内向中国证监会和证券交易所报送年度财务会计报告，在每一会计年度前</w:t>
      </w:r>
      <w:r>
        <w:rPr>
          <w:rFonts w:ascii="Times New Roman" w:hAnsi="Times New Roman" w:hint="eastAsia"/>
          <w:sz w:val="24"/>
          <w:szCs w:val="24"/>
        </w:rPr>
        <w:t>6</w:t>
      </w:r>
      <w:r>
        <w:rPr>
          <w:rFonts w:ascii="Times New Roman" w:hAnsi="Times New Roman" w:hint="eastAsia"/>
          <w:sz w:val="24"/>
          <w:szCs w:val="24"/>
        </w:rPr>
        <w:t>个月结束之日起</w:t>
      </w:r>
      <w:r>
        <w:rPr>
          <w:rFonts w:ascii="Times New Roman" w:hAnsi="Times New Roman" w:hint="eastAsia"/>
          <w:sz w:val="24"/>
          <w:szCs w:val="24"/>
        </w:rPr>
        <w:t>2</w:t>
      </w:r>
      <w:r>
        <w:rPr>
          <w:rFonts w:ascii="Times New Roman" w:hAnsi="Times New Roman" w:hint="eastAsia"/>
          <w:sz w:val="24"/>
          <w:szCs w:val="24"/>
        </w:rPr>
        <w:t>个月内向中国证监会派出机构和证券交易所报送半年度财务会计报告，在每一会计年度前</w:t>
      </w:r>
      <w:r>
        <w:rPr>
          <w:rFonts w:ascii="Times New Roman" w:hAnsi="Times New Roman" w:hint="eastAsia"/>
          <w:sz w:val="24"/>
          <w:szCs w:val="24"/>
        </w:rPr>
        <w:t>3</w:t>
      </w:r>
      <w:r>
        <w:rPr>
          <w:rFonts w:ascii="Times New Roman" w:hAnsi="Times New Roman" w:hint="eastAsia"/>
          <w:sz w:val="24"/>
          <w:szCs w:val="24"/>
        </w:rPr>
        <w:t>个月和前</w:t>
      </w:r>
      <w:r>
        <w:rPr>
          <w:rFonts w:ascii="Times New Roman" w:hAnsi="Times New Roman" w:hint="eastAsia"/>
          <w:sz w:val="24"/>
          <w:szCs w:val="24"/>
        </w:rPr>
        <w:t>9</w:t>
      </w:r>
      <w:r>
        <w:rPr>
          <w:rFonts w:ascii="Times New Roman" w:hAnsi="Times New Roman" w:hint="eastAsia"/>
          <w:sz w:val="24"/>
          <w:szCs w:val="24"/>
        </w:rPr>
        <w:t>个月结束之日起的</w:t>
      </w:r>
      <w:r>
        <w:rPr>
          <w:rFonts w:ascii="Times New Roman" w:hAnsi="Times New Roman" w:hint="eastAsia"/>
          <w:sz w:val="24"/>
          <w:szCs w:val="24"/>
        </w:rPr>
        <w:t>1</w:t>
      </w:r>
      <w:r>
        <w:rPr>
          <w:rFonts w:ascii="Times New Roman" w:hAnsi="Times New Roman" w:hint="eastAsia"/>
          <w:sz w:val="24"/>
          <w:szCs w:val="24"/>
        </w:rPr>
        <w:t>个月内向中国证监会派出机构和证券交易所报送季度财务会计报告。</w:t>
      </w:r>
    </w:p>
    <w:p w14:paraId="48F0A987" w14:textId="612FA7C5"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上述财务会计报告按照有关法律、行政法规及部门规章的</w:t>
      </w:r>
      <w:r w:rsidR="001E077E">
        <w:rPr>
          <w:rFonts w:ascii="Times New Roman" w:hAnsi="Times New Roman" w:hint="eastAsia"/>
          <w:sz w:val="24"/>
          <w:szCs w:val="24"/>
        </w:rPr>
        <w:t>规定</w:t>
      </w:r>
      <w:r>
        <w:rPr>
          <w:rFonts w:ascii="Times New Roman" w:hAnsi="Times New Roman" w:hint="eastAsia"/>
          <w:sz w:val="24"/>
          <w:szCs w:val="24"/>
        </w:rPr>
        <w:t>进行编制。</w:t>
      </w:r>
    </w:p>
    <w:p w14:paraId="53A46EF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第四十一条</w:t>
      </w:r>
      <w:r w:rsidR="009D0998">
        <w:rPr>
          <w:rFonts w:ascii="Times New Roman" w:hAnsi="Times New Roman" w:hint="eastAsia"/>
          <w:sz w:val="24"/>
          <w:szCs w:val="24"/>
        </w:rPr>
        <w:t xml:space="preserve"> </w:t>
      </w:r>
      <w:r>
        <w:rPr>
          <w:rFonts w:ascii="Times New Roman" w:hAnsi="Times New Roman" w:hint="eastAsia"/>
          <w:sz w:val="24"/>
          <w:szCs w:val="24"/>
        </w:rPr>
        <w:t>公司除法定的会计账簿外，不得另立会计账簿。公司的资产，不以任何个人名义开立账户存储。</w:t>
      </w:r>
    </w:p>
    <w:p w14:paraId="6640F7A7"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第四十二条</w:t>
      </w:r>
      <w:r w:rsidR="009D0998">
        <w:rPr>
          <w:rFonts w:ascii="Times New Roman" w:hAnsi="Times New Roman" w:hint="eastAsia"/>
          <w:sz w:val="24"/>
          <w:szCs w:val="24"/>
        </w:rPr>
        <w:t xml:space="preserve"> </w:t>
      </w:r>
      <w:r>
        <w:rPr>
          <w:rFonts w:ascii="Times New Roman" w:hAnsi="Times New Roman" w:hint="eastAsia"/>
          <w:sz w:val="24"/>
          <w:szCs w:val="24"/>
        </w:rPr>
        <w:t>公司实行内部审计制度，配备专职审计人员，对</w:t>
      </w:r>
      <w:r>
        <w:rPr>
          <w:rFonts w:ascii="Times New Roman" w:hAnsi="Times New Roman" w:hint="eastAsia"/>
          <w:color w:val="333333"/>
          <w:sz w:val="24"/>
          <w:szCs w:val="24"/>
        </w:rPr>
        <w:t>公司内部控制制度的建立和实施、公司财务信息的真实性和完整性等情况</w:t>
      </w:r>
      <w:r>
        <w:rPr>
          <w:rFonts w:ascii="Times New Roman" w:hAnsi="Times New Roman" w:hint="eastAsia"/>
          <w:sz w:val="24"/>
          <w:szCs w:val="24"/>
        </w:rPr>
        <w:t>进行内部审计监督。</w:t>
      </w:r>
    </w:p>
    <w:p w14:paraId="6569B548" w14:textId="77777777" w:rsidR="006764EE" w:rsidRDefault="00000000" w:rsidP="009D0998">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第四十三条</w:t>
      </w:r>
      <w:r w:rsidR="009D0998">
        <w:rPr>
          <w:rFonts w:ascii="Times New Roman" w:hAnsi="Times New Roman" w:hint="eastAsia"/>
          <w:sz w:val="24"/>
          <w:szCs w:val="24"/>
        </w:rPr>
        <w:t xml:space="preserve"> </w:t>
      </w:r>
      <w:r>
        <w:rPr>
          <w:rFonts w:ascii="Times New Roman" w:hAnsi="Times New Roman" w:hint="eastAsia"/>
          <w:color w:val="333333"/>
          <w:sz w:val="24"/>
          <w:szCs w:val="24"/>
        </w:rPr>
        <w:t>公司董事会应当负责内部控制的制定和执行，</w:t>
      </w:r>
      <w:r>
        <w:rPr>
          <w:rFonts w:ascii="Times New Roman" w:hAnsi="Times New Roman" w:hint="eastAsia"/>
          <w:sz w:val="24"/>
          <w:szCs w:val="24"/>
        </w:rPr>
        <w:t>公司内部审计制度和审计人员的职责，应当经董事会批准后实施。审计负责人向董事会负责并报告工作。</w:t>
      </w:r>
    </w:p>
    <w:p w14:paraId="235C6F6A"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第九章</w:t>
      </w:r>
      <w:r w:rsidR="009D0998">
        <w:rPr>
          <w:rFonts w:ascii="Times New Roman" w:hAnsi="Times New Roman" w:hint="eastAsia"/>
          <w:b/>
          <w:bCs/>
          <w:sz w:val="24"/>
          <w:szCs w:val="24"/>
        </w:rPr>
        <w:t xml:space="preserve"> </w:t>
      </w:r>
      <w:r>
        <w:rPr>
          <w:rFonts w:ascii="Times New Roman" w:hAnsi="Times New Roman" w:hint="eastAsia"/>
          <w:b/>
          <w:bCs/>
          <w:sz w:val="24"/>
          <w:szCs w:val="24"/>
        </w:rPr>
        <w:t>涉及各部门及分公司、子公司的信息披露事务管理和报告制度</w:t>
      </w:r>
    </w:p>
    <w:p w14:paraId="2C2AEA55" w14:textId="77777777" w:rsidR="006764EE" w:rsidRDefault="00000000">
      <w:pPr>
        <w:spacing w:line="360" w:lineRule="auto"/>
        <w:ind w:firstLineChars="200" w:firstLine="480"/>
        <w:rPr>
          <w:rFonts w:ascii="Times New Roman" w:hAnsi="Times New Roman"/>
          <w:color w:val="333333"/>
          <w:sz w:val="24"/>
          <w:szCs w:val="24"/>
        </w:rPr>
      </w:pPr>
      <w:r>
        <w:rPr>
          <w:rFonts w:ascii="Times New Roman" w:hAnsi="Times New Roman" w:hint="eastAsia"/>
          <w:sz w:val="24"/>
          <w:szCs w:val="24"/>
        </w:rPr>
        <w:t>第四十四条</w:t>
      </w:r>
      <w:r w:rsidR="009D0998">
        <w:rPr>
          <w:rFonts w:ascii="Times New Roman" w:hAnsi="Times New Roman" w:hint="eastAsia"/>
          <w:sz w:val="24"/>
          <w:szCs w:val="24"/>
        </w:rPr>
        <w:t xml:space="preserve"> </w:t>
      </w:r>
      <w:r>
        <w:rPr>
          <w:rFonts w:ascii="Times New Roman" w:hAnsi="Times New Roman" w:hint="eastAsia"/>
          <w:sz w:val="24"/>
          <w:szCs w:val="24"/>
        </w:rPr>
        <w:t>公司</w:t>
      </w:r>
      <w:r>
        <w:rPr>
          <w:rFonts w:ascii="Times New Roman" w:hAnsi="Times New Roman" w:hint="eastAsia"/>
          <w:color w:val="333333"/>
          <w:sz w:val="24"/>
          <w:szCs w:val="24"/>
        </w:rPr>
        <w:t>子公司参照制度执行。</w:t>
      </w:r>
    </w:p>
    <w:p w14:paraId="056C9AE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公司子公司发生本制度规定的重大事项时，就任子公司董事的公司董事有责任将涉及子公司经营、对外投资、股权变化、重大合同、担保、资产出售、以及涉及公司定期报告、临时报告信息等情况以书面的形式及时、真实和完整地向公司董事会报告。</w:t>
      </w:r>
    </w:p>
    <w:p w14:paraId="327EF8C4"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子公司须遵守母公司信息披露管理办法。母公司对子公司所有信息享有知情权。子公司不得隐瞒、虚报任何信息。如果有两人以上公司董事就任同一子公司董事的，必须确定</w:t>
      </w:r>
      <w:proofErr w:type="gramStart"/>
      <w:r>
        <w:rPr>
          <w:rFonts w:ascii="Times New Roman" w:hAnsi="Times New Roman" w:hint="eastAsia"/>
          <w:sz w:val="24"/>
          <w:szCs w:val="24"/>
        </w:rPr>
        <w:t>一</w:t>
      </w:r>
      <w:proofErr w:type="gramEnd"/>
      <w:r>
        <w:rPr>
          <w:rFonts w:ascii="Times New Roman" w:hAnsi="Times New Roman" w:hint="eastAsia"/>
          <w:sz w:val="24"/>
          <w:szCs w:val="24"/>
        </w:rPr>
        <w:t>人为主要报告人，但该所有就任同一子公司董事的公司董事</w:t>
      </w:r>
      <w:r>
        <w:rPr>
          <w:rFonts w:ascii="Times New Roman" w:hAnsi="Times New Roman" w:hint="eastAsia"/>
          <w:sz w:val="24"/>
          <w:szCs w:val="24"/>
        </w:rPr>
        <w:lastRenderedPageBreak/>
        <w:t>共同承担子公司应披露信息报告的责任。</w:t>
      </w:r>
    </w:p>
    <w:p w14:paraId="4C1A4C2C"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color w:val="333333"/>
          <w:sz w:val="24"/>
          <w:szCs w:val="24"/>
        </w:rPr>
        <w:t>公司各部门及分公司、控股子公司的负责人是该单位向公司报告信息的第一责任人，应当督促该单位严格执行信息披露事务管理和报告制度，确保应予披露的重大信息及时上报给公司董事会秘书。</w:t>
      </w:r>
    </w:p>
    <w:p w14:paraId="27E90D13"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第十章</w:t>
      </w:r>
      <w:r w:rsidR="009D0998">
        <w:rPr>
          <w:rFonts w:ascii="Times New Roman" w:hAnsi="Times New Roman" w:hint="eastAsia"/>
          <w:b/>
          <w:bCs/>
          <w:sz w:val="24"/>
          <w:szCs w:val="24"/>
        </w:rPr>
        <w:t xml:space="preserve"> </w:t>
      </w:r>
      <w:r>
        <w:rPr>
          <w:rFonts w:ascii="Times New Roman" w:hAnsi="Times New Roman" w:hint="eastAsia"/>
          <w:b/>
          <w:bCs/>
          <w:sz w:val="24"/>
          <w:szCs w:val="24"/>
        </w:rPr>
        <w:t>档案管理</w:t>
      </w:r>
    </w:p>
    <w:p w14:paraId="32A76A9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第四十五条</w:t>
      </w:r>
      <w:r w:rsidR="009D0998">
        <w:rPr>
          <w:rFonts w:ascii="Times New Roman" w:hAnsi="Times New Roman" w:hint="eastAsia"/>
          <w:sz w:val="24"/>
          <w:szCs w:val="24"/>
        </w:rPr>
        <w:t xml:space="preserve"> </w:t>
      </w:r>
      <w:r>
        <w:rPr>
          <w:rFonts w:ascii="Times New Roman" w:hAnsi="Times New Roman" w:hint="eastAsia"/>
          <w:sz w:val="24"/>
          <w:szCs w:val="24"/>
        </w:rPr>
        <w:t>公司对外信息披露的文件（包括定期报告和临时报告）、内部资料的档案管理工作由公司董事会秘书负责。股东会文件、董事会文件、信息披露文件由董事会秘书办公室整理交公司档案室</w:t>
      </w:r>
      <w:proofErr w:type="gramStart"/>
      <w:r>
        <w:rPr>
          <w:rFonts w:ascii="Times New Roman" w:hAnsi="Times New Roman" w:hint="eastAsia"/>
          <w:sz w:val="24"/>
          <w:szCs w:val="24"/>
        </w:rPr>
        <w:t>分类专卷存档</w:t>
      </w:r>
      <w:proofErr w:type="gramEnd"/>
      <w:r>
        <w:rPr>
          <w:rFonts w:ascii="Times New Roman" w:hAnsi="Times New Roman" w:hint="eastAsia"/>
          <w:sz w:val="24"/>
          <w:szCs w:val="24"/>
        </w:rPr>
        <w:t>保管，文件交接时办理移交清单手续，由董事会秘书办公室和档案室交接人员签字。信息披露文件</w:t>
      </w:r>
      <w:proofErr w:type="gramStart"/>
      <w:r>
        <w:rPr>
          <w:rFonts w:ascii="Times New Roman" w:hAnsi="Times New Roman" w:hint="eastAsia"/>
          <w:sz w:val="24"/>
          <w:szCs w:val="24"/>
        </w:rPr>
        <w:t>调阅须</w:t>
      </w:r>
      <w:proofErr w:type="gramEnd"/>
      <w:r>
        <w:rPr>
          <w:rFonts w:ascii="Times New Roman" w:hAnsi="Times New Roman" w:hint="eastAsia"/>
          <w:sz w:val="24"/>
          <w:szCs w:val="24"/>
        </w:rPr>
        <w:t>由董事会秘书批准并签字同意。</w:t>
      </w:r>
    </w:p>
    <w:p w14:paraId="5BB20BA2"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第四十六条</w:t>
      </w:r>
      <w:r w:rsidR="009D0998">
        <w:rPr>
          <w:rFonts w:ascii="Times New Roman" w:hAnsi="Times New Roman" w:hint="eastAsia"/>
          <w:sz w:val="24"/>
          <w:szCs w:val="24"/>
        </w:rPr>
        <w:t xml:space="preserve"> </w:t>
      </w:r>
      <w:r>
        <w:rPr>
          <w:rFonts w:ascii="Times New Roman" w:hAnsi="Times New Roman" w:hint="eastAsia"/>
          <w:sz w:val="24"/>
          <w:szCs w:val="24"/>
        </w:rPr>
        <w:t>公司董事、高级管理人员履行职责的记录由董事会秘书负责保存，保存期限为</w:t>
      </w:r>
      <w:r>
        <w:rPr>
          <w:rFonts w:ascii="Times New Roman" w:hAnsi="Times New Roman" w:hint="eastAsia"/>
          <w:sz w:val="24"/>
          <w:szCs w:val="24"/>
        </w:rPr>
        <w:t>10</w:t>
      </w:r>
      <w:r>
        <w:rPr>
          <w:rFonts w:ascii="Times New Roman" w:hAnsi="Times New Roman" w:hint="eastAsia"/>
          <w:sz w:val="24"/>
          <w:szCs w:val="24"/>
        </w:rPr>
        <w:t>年。</w:t>
      </w:r>
    </w:p>
    <w:p w14:paraId="587536B1" w14:textId="77777777" w:rsidR="006764EE" w:rsidRDefault="00000000" w:rsidP="009D0998">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第四十七条</w:t>
      </w:r>
      <w:r w:rsidR="009D0998">
        <w:rPr>
          <w:rFonts w:ascii="Times New Roman" w:hAnsi="Times New Roman" w:hint="eastAsia"/>
          <w:sz w:val="24"/>
          <w:szCs w:val="24"/>
        </w:rPr>
        <w:t xml:space="preserve"> </w:t>
      </w:r>
      <w:r>
        <w:rPr>
          <w:rFonts w:ascii="Times New Roman" w:hAnsi="Times New Roman" w:hint="eastAsia"/>
          <w:sz w:val="24"/>
          <w:szCs w:val="24"/>
        </w:rPr>
        <w:t>以公司名义对中国证监会、证券交易所、地方证监局等单位进行正式行文时，须经公司董事长或董事长授权的董事审核批准。相关文件由董事会秘书存档保管。</w:t>
      </w:r>
    </w:p>
    <w:p w14:paraId="23C01346"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第十一章</w:t>
      </w:r>
      <w:r w:rsidR="009D0998">
        <w:rPr>
          <w:rFonts w:ascii="Times New Roman" w:hAnsi="Times New Roman" w:hint="eastAsia"/>
          <w:b/>
          <w:bCs/>
          <w:sz w:val="24"/>
          <w:szCs w:val="24"/>
        </w:rPr>
        <w:t xml:space="preserve"> </w:t>
      </w:r>
      <w:r>
        <w:rPr>
          <w:rFonts w:ascii="Times New Roman" w:hAnsi="Times New Roman" w:hint="eastAsia"/>
          <w:b/>
          <w:bCs/>
          <w:sz w:val="24"/>
          <w:szCs w:val="24"/>
        </w:rPr>
        <w:t>责任追究与处理措施</w:t>
      </w:r>
    </w:p>
    <w:p w14:paraId="1AB01848"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第四十八条</w:t>
      </w:r>
      <w:r w:rsidR="009D0998">
        <w:rPr>
          <w:rFonts w:ascii="Times New Roman" w:hAnsi="Times New Roman" w:hint="eastAsia"/>
          <w:sz w:val="24"/>
          <w:szCs w:val="24"/>
        </w:rPr>
        <w:t xml:space="preserve"> </w:t>
      </w:r>
      <w:r>
        <w:rPr>
          <w:rFonts w:ascii="Times New Roman" w:hAnsi="Times New Roman" w:hint="eastAsia"/>
          <w:sz w:val="24"/>
          <w:szCs w:val="24"/>
        </w:rPr>
        <w:t>由于有关人员的失职，导致信息披露违规，给公司造成严重影响或损失时，公司将追究相关责任人责任，根据情节轻重给予罚款、调离工作岗位处分，直至解除劳动合同。</w:t>
      </w:r>
    </w:p>
    <w:p w14:paraId="70A0504E"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受中国证监会、证券交易所给予罚款处分的，由有关责任人支付罚款。依据信息披露事务管理制度对相关责任人进行处分的，公司董事会应当将处理结果在</w:t>
      </w:r>
      <w:r>
        <w:rPr>
          <w:rFonts w:ascii="Times New Roman" w:hAnsi="Times New Roman" w:hint="eastAsia"/>
          <w:sz w:val="24"/>
          <w:szCs w:val="24"/>
        </w:rPr>
        <w:t>5</w:t>
      </w:r>
      <w:r>
        <w:rPr>
          <w:rFonts w:ascii="Times New Roman" w:hAnsi="Times New Roman" w:hint="eastAsia"/>
          <w:sz w:val="24"/>
          <w:szCs w:val="24"/>
        </w:rPr>
        <w:t>个工作日内报证券交易所备案。</w:t>
      </w:r>
    </w:p>
    <w:p w14:paraId="5135AB7C" w14:textId="77777777" w:rsidR="006764EE" w:rsidRDefault="00000000" w:rsidP="009D0998">
      <w:pPr>
        <w:spacing w:line="360" w:lineRule="auto"/>
        <w:ind w:firstLineChars="200" w:firstLine="480"/>
        <w:rPr>
          <w:rFonts w:ascii="Times New Roman" w:hAnsi="Times New Roman"/>
          <w:sz w:val="24"/>
          <w:szCs w:val="24"/>
        </w:rPr>
      </w:pPr>
      <w:r>
        <w:rPr>
          <w:rFonts w:ascii="Times New Roman" w:hAnsi="Times New Roman" w:hint="eastAsia"/>
          <w:sz w:val="24"/>
          <w:szCs w:val="24"/>
        </w:rPr>
        <w:t>第四十九条</w:t>
      </w:r>
      <w:r w:rsidR="009D0998">
        <w:rPr>
          <w:rFonts w:ascii="Times New Roman" w:hAnsi="Times New Roman" w:hint="eastAsia"/>
          <w:sz w:val="24"/>
          <w:szCs w:val="24"/>
        </w:rPr>
        <w:t xml:space="preserve"> </w:t>
      </w:r>
      <w:r>
        <w:rPr>
          <w:rFonts w:ascii="Times New Roman" w:hAnsi="Times New Roman" w:hint="eastAsia"/>
          <w:sz w:val="24"/>
          <w:szCs w:val="24"/>
        </w:rPr>
        <w:t>信息披露过程中涉嫌违法的，按《证券法》相关规定进行处罚。</w:t>
      </w:r>
      <w:bookmarkStart w:id="2" w:name="tiao_24"/>
      <w:bookmarkEnd w:id="2"/>
    </w:p>
    <w:p w14:paraId="1300844C" w14:textId="77777777" w:rsidR="006764EE" w:rsidRPr="009D0998" w:rsidRDefault="00000000" w:rsidP="009D0998">
      <w:pPr>
        <w:spacing w:beforeLines="100" w:before="312" w:afterLines="100" w:after="312" w:line="360" w:lineRule="auto"/>
        <w:jc w:val="center"/>
        <w:rPr>
          <w:rFonts w:ascii="Times New Roman" w:hAnsi="Times New Roman"/>
          <w:b/>
          <w:bCs/>
          <w:sz w:val="24"/>
          <w:szCs w:val="24"/>
        </w:rPr>
      </w:pPr>
      <w:r>
        <w:rPr>
          <w:rFonts w:ascii="Times New Roman" w:hAnsi="Times New Roman" w:hint="eastAsia"/>
          <w:b/>
          <w:bCs/>
          <w:sz w:val="24"/>
          <w:szCs w:val="24"/>
        </w:rPr>
        <w:t>第十二章</w:t>
      </w:r>
      <w:r w:rsidR="009D0998">
        <w:rPr>
          <w:rFonts w:ascii="Times New Roman" w:hAnsi="Times New Roman" w:hint="eastAsia"/>
          <w:b/>
          <w:bCs/>
          <w:sz w:val="24"/>
          <w:szCs w:val="24"/>
        </w:rPr>
        <w:t xml:space="preserve"> </w:t>
      </w:r>
      <w:r>
        <w:rPr>
          <w:rFonts w:ascii="Times New Roman" w:hAnsi="Times New Roman" w:hint="eastAsia"/>
          <w:b/>
          <w:bCs/>
          <w:sz w:val="24"/>
          <w:szCs w:val="24"/>
        </w:rPr>
        <w:t>附则</w:t>
      </w:r>
    </w:p>
    <w:p w14:paraId="15E01FB1"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第五十条</w:t>
      </w:r>
      <w:r w:rsidR="009D0998">
        <w:rPr>
          <w:rFonts w:ascii="Times New Roman" w:hAnsi="Times New Roman" w:hint="eastAsia"/>
          <w:sz w:val="24"/>
          <w:szCs w:val="24"/>
        </w:rPr>
        <w:t xml:space="preserve"> </w:t>
      </w:r>
      <w:r>
        <w:rPr>
          <w:rFonts w:ascii="Times New Roman" w:hAnsi="Times New Roman" w:hint="eastAsia"/>
          <w:sz w:val="24"/>
          <w:szCs w:val="24"/>
        </w:rPr>
        <w:t>本制度与国家日后颁布的法律、法规、规范性文件或经合法程序</w:t>
      </w:r>
      <w:r>
        <w:rPr>
          <w:rFonts w:ascii="Times New Roman" w:hAnsi="Times New Roman" w:hint="eastAsia"/>
          <w:sz w:val="24"/>
          <w:szCs w:val="24"/>
        </w:rPr>
        <w:lastRenderedPageBreak/>
        <w:t>修改后的《公司章程》相冲突，按国家有关法律、法规、规范性文件和《公司章程》的规定执行。</w:t>
      </w:r>
    </w:p>
    <w:p w14:paraId="522C9919"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第五十一条</w:t>
      </w:r>
      <w:r w:rsidR="009D0998">
        <w:rPr>
          <w:rFonts w:ascii="Times New Roman" w:hAnsi="Times New Roman" w:hint="eastAsia"/>
          <w:sz w:val="24"/>
          <w:szCs w:val="24"/>
        </w:rPr>
        <w:t xml:space="preserve"> </w:t>
      </w:r>
      <w:r>
        <w:rPr>
          <w:rFonts w:ascii="Times New Roman" w:hAnsi="Times New Roman" w:hint="eastAsia"/>
          <w:sz w:val="24"/>
          <w:szCs w:val="24"/>
        </w:rPr>
        <w:t>本制度由董事会负责解释。</w:t>
      </w:r>
    </w:p>
    <w:p w14:paraId="13FA3F15" w14:textId="77777777" w:rsidR="006764EE" w:rsidRDefault="00000000">
      <w:pPr>
        <w:spacing w:line="360" w:lineRule="auto"/>
        <w:ind w:firstLineChars="200" w:firstLine="480"/>
        <w:rPr>
          <w:rFonts w:ascii="Times New Roman" w:hAnsi="Times New Roman"/>
          <w:sz w:val="24"/>
          <w:szCs w:val="24"/>
        </w:rPr>
      </w:pPr>
      <w:r>
        <w:rPr>
          <w:rFonts w:ascii="Times New Roman" w:hAnsi="Times New Roman" w:hint="eastAsia"/>
          <w:sz w:val="24"/>
          <w:szCs w:val="24"/>
        </w:rPr>
        <w:t>第五十二条</w:t>
      </w:r>
      <w:r w:rsidR="009D0998">
        <w:rPr>
          <w:rFonts w:ascii="Times New Roman" w:hAnsi="Times New Roman" w:hint="eastAsia"/>
          <w:sz w:val="24"/>
          <w:szCs w:val="24"/>
        </w:rPr>
        <w:t xml:space="preserve"> </w:t>
      </w:r>
      <w:r>
        <w:rPr>
          <w:rFonts w:ascii="Times New Roman" w:hAnsi="Times New Roman" w:hint="eastAsia"/>
          <w:sz w:val="24"/>
          <w:szCs w:val="24"/>
        </w:rPr>
        <w:t>本制度自董事会决议通过之日起实施。</w:t>
      </w:r>
    </w:p>
    <w:p w14:paraId="0252CACB" w14:textId="77777777" w:rsidR="006764EE" w:rsidRDefault="006764EE">
      <w:pPr>
        <w:spacing w:line="360" w:lineRule="auto"/>
        <w:ind w:firstLineChars="200" w:firstLine="480"/>
        <w:rPr>
          <w:rFonts w:ascii="Times New Roman" w:hAnsi="Times New Roman"/>
          <w:sz w:val="24"/>
          <w:szCs w:val="24"/>
        </w:rPr>
      </w:pPr>
    </w:p>
    <w:p w14:paraId="3D3A9022" w14:textId="77777777" w:rsidR="006764EE" w:rsidRPr="009D0998" w:rsidRDefault="00000000">
      <w:pPr>
        <w:spacing w:line="360" w:lineRule="auto"/>
        <w:ind w:firstLineChars="200" w:firstLine="482"/>
        <w:jc w:val="right"/>
        <w:rPr>
          <w:rFonts w:ascii="Times New Roman" w:hAnsi="Times New Roman"/>
          <w:b/>
          <w:bCs/>
          <w:sz w:val="24"/>
          <w:szCs w:val="24"/>
        </w:rPr>
      </w:pPr>
      <w:r w:rsidRPr="009D0998">
        <w:rPr>
          <w:rFonts w:ascii="Times New Roman" w:hAnsi="Times New Roman" w:hint="eastAsia"/>
          <w:b/>
          <w:bCs/>
          <w:sz w:val="24"/>
          <w:szCs w:val="24"/>
        </w:rPr>
        <w:t>山东龙大美食股份有限公司</w:t>
      </w:r>
    </w:p>
    <w:p w14:paraId="0AB83FA6" w14:textId="77777777" w:rsidR="006764EE" w:rsidRDefault="00000000" w:rsidP="009D0998">
      <w:pPr>
        <w:wordWrap w:val="0"/>
        <w:spacing w:line="360" w:lineRule="auto"/>
        <w:ind w:firstLineChars="200" w:firstLine="482"/>
        <w:jc w:val="right"/>
        <w:rPr>
          <w:rFonts w:ascii="Times New Roman" w:hAnsi="Times New Roman"/>
          <w:sz w:val="24"/>
          <w:szCs w:val="24"/>
        </w:rPr>
      </w:pPr>
      <w:r w:rsidRPr="009D0998">
        <w:rPr>
          <w:rFonts w:ascii="Times New Roman" w:hAnsi="Times New Roman"/>
          <w:b/>
          <w:bCs/>
          <w:sz w:val="24"/>
          <w:szCs w:val="24"/>
        </w:rPr>
        <w:t>202</w:t>
      </w:r>
      <w:r w:rsidRPr="009D0998">
        <w:rPr>
          <w:rFonts w:ascii="Times New Roman" w:hAnsi="Times New Roman" w:hint="eastAsia"/>
          <w:b/>
          <w:bCs/>
          <w:sz w:val="24"/>
          <w:szCs w:val="24"/>
        </w:rPr>
        <w:t>5</w:t>
      </w:r>
      <w:r w:rsidRPr="009D0998">
        <w:rPr>
          <w:rFonts w:ascii="Times New Roman" w:hAnsi="Times New Roman" w:hint="eastAsia"/>
          <w:b/>
          <w:bCs/>
          <w:sz w:val="24"/>
          <w:szCs w:val="24"/>
        </w:rPr>
        <w:t>年</w:t>
      </w:r>
      <w:r w:rsidRPr="009D0998">
        <w:rPr>
          <w:rFonts w:ascii="Times New Roman" w:hAnsi="Times New Roman" w:hint="eastAsia"/>
          <w:b/>
          <w:bCs/>
          <w:sz w:val="24"/>
          <w:szCs w:val="24"/>
        </w:rPr>
        <w:t>7</w:t>
      </w:r>
      <w:r w:rsidRPr="009D0998">
        <w:rPr>
          <w:rFonts w:ascii="Times New Roman" w:hAnsi="Times New Roman" w:hint="eastAsia"/>
          <w:b/>
          <w:bCs/>
          <w:sz w:val="24"/>
          <w:szCs w:val="24"/>
        </w:rPr>
        <w:t>月</w:t>
      </w:r>
    </w:p>
    <w:sectPr w:rsidR="006764E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78207" w14:textId="77777777" w:rsidR="00AD5DC0" w:rsidRDefault="00AD5DC0">
      <w:r>
        <w:separator/>
      </w:r>
    </w:p>
  </w:endnote>
  <w:endnote w:type="continuationSeparator" w:id="0">
    <w:p w14:paraId="1164944A" w14:textId="77777777" w:rsidR="00AD5DC0" w:rsidRDefault="00AD5D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0D3B6" w14:textId="77777777" w:rsidR="00182C66" w:rsidRDefault="00182C66">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9A9E5" w14:textId="77777777" w:rsidR="006764EE" w:rsidRDefault="00000000">
    <w:pPr>
      <w:pStyle w:val="a7"/>
      <w:jc w:val="center"/>
    </w:pPr>
    <w:r>
      <w:fldChar w:fldCharType="begin"/>
    </w:r>
    <w:r>
      <w:instrText xml:space="preserve"> PAGE   \* MERGEFORMAT </w:instrText>
    </w:r>
    <w:r>
      <w:fldChar w:fldCharType="separate"/>
    </w:r>
    <w:r>
      <w:rPr>
        <w:lang w:val="zh-CN"/>
      </w:rPr>
      <w:t>1</w:t>
    </w:r>
    <w:r>
      <w:fldChar w:fldCharType="end"/>
    </w:r>
  </w:p>
  <w:p w14:paraId="50D7BD10" w14:textId="77777777" w:rsidR="006764EE" w:rsidRDefault="006764EE">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62DFF" w14:textId="77777777" w:rsidR="00182C66" w:rsidRDefault="00182C6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79A61A" w14:textId="77777777" w:rsidR="00AD5DC0" w:rsidRDefault="00AD5DC0">
      <w:r>
        <w:separator/>
      </w:r>
    </w:p>
  </w:footnote>
  <w:footnote w:type="continuationSeparator" w:id="0">
    <w:p w14:paraId="35083F21" w14:textId="77777777" w:rsidR="00AD5DC0" w:rsidRDefault="00AD5D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476A0" w14:textId="77777777" w:rsidR="00182C66" w:rsidRDefault="00182C66">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B1488" w14:textId="77777777" w:rsidR="006764EE" w:rsidRDefault="00000000" w:rsidP="00182C66">
    <w:pPr>
      <w:pStyle w:val="a9"/>
      <w:pBdr>
        <w:bottom w:val="single" w:sz="4" w:space="1" w:color="auto"/>
      </w:pBdr>
      <w:ind w:firstLineChars="500" w:firstLine="900"/>
      <w:jc w:val="both"/>
    </w:pPr>
    <w:r>
      <w:rPr>
        <w:noProof/>
      </w:rPr>
      <w:drawing>
        <wp:anchor distT="0" distB="0" distL="114300" distR="114300" simplePos="0" relativeHeight="251658240" behindDoc="0" locked="0" layoutInCell="1" allowOverlap="1" wp14:anchorId="27A995C5" wp14:editId="2FE379D0">
          <wp:simplePos x="0" y="0"/>
          <wp:positionH relativeFrom="column">
            <wp:posOffset>15240</wp:posOffset>
          </wp:positionH>
          <wp:positionV relativeFrom="paragraph">
            <wp:posOffset>-93345</wp:posOffset>
          </wp:positionV>
          <wp:extent cx="561975" cy="248920"/>
          <wp:effectExtent l="0" t="0" r="9525" b="508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561975" cy="248920"/>
                  </a:xfrm>
                  <a:prstGeom prst="rect">
                    <a:avLst/>
                  </a:prstGeom>
                  <a:noFill/>
                  <a:ln>
                    <a:noFill/>
                  </a:ln>
                </pic:spPr>
              </pic:pic>
            </a:graphicData>
          </a:graphic>
        </wp:anchor>
      </w:drawing>
    </w:r>
    <w:bookmarkStart w:id="3" w:name="_Hlk110445608"/>
    <w:bookmarkStart w:id="4" w:name="_Hlk110445482"/>
    <w:bookmarkStart w:id="5" w:name="_Hlk110445577"/>
    <w:bookmarkStart w:id="6" w:name="_Hlk110445483"/>
    <w:bookmarkStart w:id="7" w:name="_Hlk110445576"/>
    <w:r>
      <w:rPr>
        <w:rFonts w:hint="eastAsia"/>
      </w:rPr>
      <w:t>山东龙大美食股份有限公司</w:t>
    </w:r>
    <w:r>
      <w:t xml:space="preserve">        </w:t>
    </w:r>
    <w:bookmarkEnd w:id="3"/>
    <w:r>
      <w:t xml:space="preserve">                             </w:t>
    </w:r>
    <w:bookmarkEnd w:id="4"/>
    <w:bookmarkEnd w:id="5"/>
    <w:bookmarkEnd w:id="6"/>
    <w:bookmarkEnd w:id="7"/>
    <w:r>
      <w:rPr>
        <w:rFonts w:hint="eastAsia"/>
      </w:rPr>
      <w:t>信息披露事务管理制度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1A692" w14:textId="77777777" w:rsidR="00182C66" w:rsidRDefault="00182C66">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453A49F"/>
    <w:multiLevelType w:val="singleLevel"/>
    <w:tmpl w:val="9453A49F"/>
    <w:lvl w:ilvl="0">
      <w:start w:val="8"/>
      <w:numFmt w:val="chineseCounting"/>
      <w:suff w:val="nothing"/>
      <w:lvlText w:val="第%1章　"/>
      <w:lvlJc w:val="left"/>
      <w:rPr>
        <w:rFonts w:hint="eastAsia"/>
      </w:rPr>
    </w:lvl>
  </w:abstractNum>
  <w:abstractNum w:abstractNumId="1" w15:restartNumberingAfterBreak="0">
    <w:nsid w:val="5C06CF2B"/>
    <w:multiLevelType w:val="singleLevel"/>
    <w:tmpl w:val="5C06CF2B"/>
    <w:lvl w:ilvl="0">
      <w:start w:val="7"/>
      <w:numFmt w:val="chineseCounting"/>
      <w:suff w:val="nothing"/>
      <w:lvlText w:val="第%1章　"/>
      <w:lvlJc w:val="left"/>
      <w:rPr>
        <w:rFonts w:hint="eastAsia"/>
      </w:rPr>
    </w:lvl>
  </w:abstractNum>
  <w:num w:numId="1" w16cid:durableId="1490367992">
    <w:abstractNumId w:val="1"/>
  </w:num>
  <w:num w:numId="2" w16cid:durableId="598028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mE4NDQxYWE1MjIyYzhmNmRmNzI3MGE3YWM5YTc0NDkifQ=="/>
  </w:docVars>
  <w:rsids>
    <w:rsidRoot w:val="00E202ED"/>
    <w:rsid w:val="00007DFC"/>
    <w:rsid w:val="00012650"/>
    <w:rsid w:val="00021AB1"/>
    <w:rsid w:val="0002705A"/>
    <w:rsid w:val="00036C1B"/>
    <w:rsid w:val="00044F85"/>
    <w:rsid w:val="00046902"/>
    <w:rsid w:val="00066A39"/>
    <w:rsid w:val="00083B1B"/>
    <w:rsid w:val="00093A99"/>
    <w:rsid w:val="00094730"/>
    <w:rsid w:val="000A690C"/>
    <w:rsid w:val="000C65E7"/>
    <w:rsid w:val="000D36AE"/>
    <w:rsid w:val="000E4AA1"/>
    <w:rsid w:val="00124CA5"/>
    <w:rsid w:val="001252F7"/>
    <w:rsid w:val="00131756"/>
    <w:rsid w:val="00182C66"/>
    <w:rsid w:val="001E077E"/>
    <w:rsid w:val="00242F35"/>
    <w:rsid w:val="00262881"/>
    <w:rsid w:val="002A0F87"/>
    <w:rsid w:val="002C389C"/>
    <w:rsid w:val="002D69A0"/>
    <w:rsid w:val="002F08DB"/>
    <w:rsid w:val="003068A2"/>
    <w:rsid w:val="00317BD2"/>
    <w:rsid w:val="00331D17"/>
    <w:rsid w:val="00344267"/>
    <w:rsid w:val="00364D4D"/>
    <w:rsid w:val="0038143F"/>
    <w:rsid w:val="003A6216"/>
    <w:rsid w:val="003B15F3"/>
    <w:rsid w:val="003C33A3"/>
    <w:rsid w:val="003C72FB"/>
    <w:rsid w:val="003F7EB1"/>
    <w:rsid w:val="00411BBC"/>
    <w:rsid w:val="004213C9"/>
    <w:rsid w:val="0043009C"/>
    <w:rsid w:val="00435DA4"/>
    <w:rsid w:val="00442C42"/>
    <w:rsid w:val="004454D3"/>
    <w:rsid w:val="0044725E"/>
    <w:rsid w:val="004605C5"/>
    <w:rsid w:val="0046295E"/>
    <w:rsid w:val="00465A70"/>
    <w:rsid w:val="004812BC"/>
    <w:rsid w:val="00491793"/>
    <w:rsid w:val="004A6703"/>
    <w:rsid w:val="004F2449"/>
    <w:rsid w:val="004F7F3E"/>
    <w:rsid w:val="00516D0A"/>
    <w:rsid w:val="00516DA2"/>
    <w:rsid w:val="00526903"/>
    <w:rsid w:val="00546BA1"/>
    <w:rsid w:val="00551AE0"/>
    <w:rsid w:val="00563D59"/>
    <w:rsid w:val="0057123F"/>
    <w:rsid w:val="005A02EA"/>
    <w:rsid w:val="005A4395"/>
    <w:rsid w:val="005B33C9"/>
    <w:rsid w:val="005E509E"/>
    <w:rsid w:val="005F5152"/>
    <w:rsid w:val="00621A80"/>
    <w:rsid w:val="00621F3F"/>
    <w:rsid w:val="0064294C"/>
    <w:rsid w:val="0064589C"/>
    <w:rsid w:val="006764EE"/>
    <w:rsid w:val="006B1D7E"/>
    <w:rsid w:val="006B4D84"/>
    <w:rsid w:val="006C2C37"/>
    <w:rsid w:val="00703D6F"/>
    <w:rsid w:val="00723274"/>
    <w:rsid w:val="0072569D"/>
    <w:rsid w:val="00735F61"/>
    <w:rsid w:val="0078674F"/>
    <w:rsid w:val="00790B4C"/>
    <w:rsid w:val="00792F58"/>
    <w:rsid w:val="00793863"/>
    <w:rsid w:val="007E236B"/>
    <w:rsid w:val="007E7153"/>
    <w:rsid w:val="00810971"/>
    <w:rsid w:val="008811CA"/>
    <w:rsid w:val="00882BAA"/>
    <w:rsid w:val="008C1DF8"/>
    <w:rsid w:val="008E1862"/>
    <w:rsid w:val="00911880"/>
    <w:rsid w:val="00924B78"/>
    <w:rsid w:val="009303A9"/>
    <w:rsid w:val="00931ECB"/>
    <w:rsid w:val="00940B14"/>
    <w:rsid w:val="00947CD9"/>
    <w:rsid w:val="009833EB"/>
    <w:rsid w:val="00984B59"/>
    <w:rsid w:val="00984BDE"/>
    <w:rsid w:val="009873AC"/>
    <w:rsid w:val="009A12B1"/>
    <w:rsid w:val="009D0998"/>
    <w:rsid w:val="00A111F9"/>
    <w:rsid w:val="00A13758"/>
    <w:rsid w:val="00A27ACE"/>
    <w:rsid w:val="00A33944"/>
    <w:rsid w:val="00A34C5B"/>
    <w:rsid w:val="00A35ADC"/>
    <w:rsid w:val="00A42A2B"/>
    <w:rsid w:val="00A45BCB"/>
    <w:rsid w:val="00A570ED"/>
    <w:rsid w:val="00A60FF8"/>
    <w:rsid w:val="00A63B84"/>
    <w:rsid w:val="00A944FA"/>
    <w:rsid w:val="00AA60DF"/>
    <w:rsid w:val="00AD0D27"/>
    <w:rsid w:val="00AD5DC0"/>
    <w:rsid w:val="00AE6288"/>
    <w:rsid w:val="00AE7FDB"/>
    <w:rsid w:val="00AF39B3"/>
    <w:rsid w:val="00AF7877"/>
    <w:rsid w:val="00B04899"/>
    <w:rsid w:val="00B063EB"/>
    <w:rsid w:val="00B76C99"/>
    <w:rsid w:val="00B86450"/>
    <w:rsid w:val="00BA5488"/>
    <w:rsid w:val="00BB7847"/>
    <w:rsid w:val="00BD2806"/>
    <w:rsid w:val="00BD6D69"/>
    <w:rsid w:val="00BD7820"/>
    <w:rsid w:val="00BE740C"/>
    <w:rsid w:val="00C84090"/>
    <w:rsid w:val="00C85342"/>
    <w:rsid w:val="00CA586F"/>
    <w:rsid w:val="00CA6A97"/>
    <w:rsid w:val="00CB518B"/>
    <w:rsid w:val="00CC381F"/>
    <w:rsid w:val="00D0665D"/>
    <w:rsid w:val="00D13DD2"/>
    <w:rsid w:val="00D1489A"/>
    <w:rsid w:val="00D1624A"/>
    <w:rsid w:val="00D44021"/>
    <w:rsid w:val="00D62A75"/>
    <w:rsid w:val="00D7386A"/>
    <w:rsid w:val="00D81903"/>
    <w:rsid w:val="00D82EB2"/>
    <w:rsid w:val="00DD4715"/>
    <w:rsid w:val="00DE6B90"/>
    <w:rsid w:val="00E202ED"/>
    <w:rsid w:val="00E215C6"/>
    <w:rsid w:val="00E35A9C"/>
    <w:rsid w:val="00E35D57"/>
    <w:rsid w:val="00E46DCA"/>
    <w:rsid w:val="00E85A70"/>
    <w:rsid w:val="00ED0EA9"/>
    <w:rsid w:val="00ED69DE"/>
    <w:rsid w:val="00F0246F"/>
    <w:rsid w:val="00F14BF5"/>
    <w:rsid w:val="00F34307"/>
    <w:rsid w:val="00F477E9"/>
    <w:rsid w:val="00F67BB9"/>
    <w:rsid w:val="00F84E9E"/>
    <w:rsid w:val="00F84EB9"/>
    <w:rsid w:val="00FA00FE"/>
    <w:rsid w:val="00FA1CFA"/>
    <w:rsid w:val="0BA260DB"/>
    <w:rsid w:val="316924E4"/>
    <w:rsid w:val="4CD07D68"/>
    <w:rsid w:val="62177635"/>
    <w:rsid w:val="7E963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6FF321"/>
  <w15:docId w15:val="{B5042428-3853-4600-A84B-7C8E2B49A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unhideWhenUsed/>
    <w:rPr>
      <w:b/>
      <w:bCs/>
    </w:rPr>
  </w:style>
  <w:style w:type="character" w:styleId="ad">
    <w:name w:val="annotation reference"/>
    <w:uiPriority w:val="99"/>
    <w:unhideWhenUsed/>
    <w:rPr>
      <w:sz w:val="21"/>
      <w:szCs w:val="21"/>
    </w:rPr>
  </w:style>
  <w:style w:type="character" w:customStyle="1" w:styleId="a4">
    <w:name w:val="批注文字 字符"/>
    <w:link w:val="a3"/>
    <w:uiPriority w:val="99"/>
    <w:rPr>
      <w:kern w:val="2"/>
      <w:sz w:val="21"/>
      <w:szCs w:val="22"/>
    </w:rPr>
  </w:style>
  <w:style w:type="character" w:customStyle="1" w:styleId="a6">
    <w:name w:val="批注框文本 字符"/>
    <w:link w:val="a5"/>
    <w:uiPriority w:val="99"/>
    <w:semiHidden/>
    <w:rPr>
      <w:kern w:val="2"/>
      <w:sz w:val="18"/>
      <w:szCs w:val="18"/>
    </w:rPr>
  </w:style>
  <w:style w:type="character" w:customStyle="1" w:styleId="a8">
    <w:name w:val="页脚 字符"/>
    <w:link w:val="a7"/>
    <w:uiPriority w:val="99"/>
    <w:rPr>
      <w:kern w:val="2"/>
      <w:sz w:val="18"/>
      <w:szCs w:val="18"/>
    </w:rPr>
  </w:style>
  <w:style w:type="character" w:customStyle="1" w:styleId="aa">
    <w:name w:val="页眉 字符"/>
    <w:link w:val="a9"/>
    <w:uiPriority w:val="99"/>
    <w:rPr>
      <w:kern w:val="2"/>
      <w:sz w:val="18"/>
      <w:szCs w:val="18"/>
    </w:rPr>
  </w:style>
  <w:style w:type="character" w:customStyle="1" w:styleId="ac">
    <w:name w:val="批注主题 字符"/>
    <w:link w:val="ab"/>
    <w:uiPriority w:val="99"/>
    <w:semiHidden/>
    <w:rPr>
      <w:b/>
      <w:bCs/>
      <w:kern w:val="2"/>
      <w:sz w:val="21"/>
      <w:szCs w:val="22"/>
    </w:rPr>
  </w:style>
  <w:style w:type="paragraph" w:styleId="ae">
    <w:name w:val="List Paragraph"/>
    <w:basedOn w:val="a"/>
    <w:uiPriority w:val="34"/>
    <w:qFormat/>
    <w:pPr>
      <w:ind w:firstLineChars="200" w:firstLine="420"/>
    </w:pPr>
  </w:style>
  <w:style w:type="character" w:customStyle="1" w:styleId="1">
    <w:name w:val="页眉 字符1"/>
    <w:semiHidden/>
    <w:locked/>
    <w:rPr>
      <w:rFonts w:ascii="Times New Roman" w:hAnsi="Times New Roman"/>
      <w:kern w:val="2"/>
      <w:sz w:val="18"/>
      <w:szCs w:val="18"/>
    </w:rPr>
  </w:style>
  <w:style w:type="paragraph" w:customStyle="1" w:styleId="af">
    <w:uiPriority w:val="99"/>
    <w:semiHidden/>
    <w:rPr>
      <w:kern w:val="2"/>
      <w:sz w:val="21"/>
      <w:szCs w:val="22"/>
    </w:rPr>
  </w:style>
  <w:style w:type="character" w:customStyle="1" w:styleId="navtiao">
    <w:name w:val="navtiao"/>
  </w:style>
  <w:style w:type="paragraph" w:styleId="af0">
    <w:name w:val="Revision"/>
    <w:hidden/>
    <w:uiPriority w:val="99"/>
    <w:unhideWhenUsed/>
    <w:rsid w:val="009D0998"/>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4973</Words>
  <Characters>4973</Characters>
  <Application>Microsoft Office Word</Application>
  <DocSecurity>0</DocSecurity>
  <Lines>191</Lines>
  <Paragraphs>180</Paragraphs>
  <ScaleCrop>false</ScaleCrop>
  <Company>Microsoft</Company>
  <LinksUpToDate>false</LinksUpToDate>
  <CharactersWithSpaces>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信息披露事务管理制度</dc:title>
  <dc:creator>User</dc:creator>
  <cp:lastModifiedBy>WJ 王静</cp:lastModifiedBy>
  <cp:revision>9</cp:revision>
  <cp:lastPrinted>2025-07-25T07:03:00Z</cp:lastPrinted>
  <dcterms:created xsi:type="dcterms:W3CDTF">2025-07-17T03:40:00Z</dcterms:created>
  <dcterms:modified xsi:type="dcterms:W3CDTF">2025-07-25T07:03:00Z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2D00AC9DB79949A595EBCA4C9B8283E1_13</vt:lpwstr>
  </property>
  <property fmtid="{D5CDD505-2E9C-101B-9397-08002B2CF9AE}" pid="4" name="KSOTemplateDocerSaveRecord">
    <vt:lpwstr>eyJoZGlkIjoiZjc1MjhkNmEzZGFkYTQ2MWU3ZGNjZWEzMjhiMGUyZjMiLCJ1c2VySWQiOiI0MzA4NzAyNjQifQ==</vt:lpwstr>
  </property>
</Properties>
</file>